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in</w:t>
      </w:r>
      <w:r>
        <w:t xml:space="preserve"> </w:t>
      </w:r>
      <w:r>
        <w:t xml:space="preserve">Kuwait</w:t>
      </w:r>
      <w:r>
        <w:t xml:space="preserve"> </w:t>
      </w:r>
      <w:r>
        <w:t xml:space="preserve">City:</w:t>
      </w:r>
      <w:r>
        <w:t xml:space="preserve"> </w:t>
      </w:r>
      <w:r>
        <w:t xml:space="preserve">Craftsmanship,</w:t>
      </w:r>
      <w:r>
        <w:t xml:space="preserve"> </w:t>
      </w:r>
      <w:r>
        <w:t xml:space="preserve">Heritage,</w:t>
      </w:r>
      <w:r>
        <w:t xml:space="preserve"> </w:t>
      </w:r>
      <w:r>
        <w:t xml:space="preserve">and</w:t>
      </w:r>
      <w:r>
        <w:t xml:space="preserve"> </w:t>
      </w:r>
      <w:r>
        <w:t xml:space="preserve">Urban</w:t>
      </w:r>
      <w:r>
        <w:t xml:space="preserve"> </w:t>
      </w:r>
      <w:r>
        <w:t xml:space="preserve">Evolution</w:t>
      </w:r>
    </w:p>
    <w:bookmarkStart w:id="27" w:name="Xdec8c7ec6bb47aa2447d9a4a9b766b4ed99bf74"/>
    <w:p>
      <w:pPr>
        <w:pStyle w:val="Heading1"/>
      </w:pPr>
      <w:r>
        <w:t xml:space="preserve">Dissertation on the Artisanal Legacy of the Mason in Kuwait City: Cultural Identity and Architectural Continuity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Mason</w:t>
      </w:r>
      <w:r>
        <w:t xml:space="preserve"> </w:t>
      </w:r>
      <w:r>
        <w:t xml:space="preserve">as a cultural and architectural cornerstone in the development of</w:t>
      </w:r>
      <w:r>
        <w:t xml:space="preserve"> </w:t>
      </w:r>
      <w:r>
        <w:rPr>
          <w:iCs/>
          <w:i/>
        </w:rPr>
        <w:t xml:space="preserve">Kuwait Kuwait City</w:t>
      </w:r>
      <w:r>
        <w:t xml:space="preserve">. Through historical analysis, socio-economic assessment, and contemporary case studies, it argues that masons—beyond mere construction workers—are custodians of Kuwait’s built heritage. Their craft embodies the city’s transition from traditional Bedouin settlements to a modern metropolis while preserving cultural identity. This research underscores why understanding the</w:t>
      </w:r>
      <w:r>
        <w:t xml:space="preserve"> </w:t>
      </w:r>
      <w:r>
        <w:rPr>
          <w:iCs/>
          <w:i/>
        </w:rPr>
        <w:t xml:space="preserve">Mason</w:t>
      </w:r>
      <w:r>
        <w:t xml:space="preserve"> </w:t>
      </w:r>
      <w:r>
        <w:t xml:space="preserve">is essential to comprehending</w:t>
      </w:r>
      <w:r>
        <w:t xml:space="preserve"> </w:t>
      </w:r>
      <w:r>
        <w:rPr>
          <w:iCs/>
          <w:i/>
        </w:rPr>
        <w:t xml:space="preserve">Kuwait Kuwait City</w:t>
      </w:r>
      <w:r>
        <w:t xml:space="preserve">'s unique architectural narrative.</w:t>
      </w:r>
    </w:p>
    <w:bookmarkStart w:id="20" w:name="X0371008d5b01f742f7d4a63edf06c1bf42c291c"/>
    <w:p>
      <w:pPr>
        <w:pStyle w:val="Heading2"/>
      </w:pPr>
      <w:r>
        <w:t xml:space="preserve">1. Introduction: The Mason as Cultural Archetype in Kuwait City</w:t>
      </w:r>
    </w:p>
    <w:p>
      <w:pPr>
        <w:pStyle w:val="FirstParagraph"/>
      </w:pPr>
      <w:r>
        <w:t xml:space="preserve">The term "Mason" transcends its literal definition in the context of</w:t>
      </w:r>
      <w:r>
        <w:t xml:space="preserve"> </w:t>
      </w:r>
      <w:r>
        <w:rPr>
          <w:iCs/>
          <w:i/>
        </w:rPr>
        <w:t xml:space="preserve">Kuwait Kuwait City</w:t>
      </w:r>
      <w:r>
        <w:t xml:space="preserve">. Here, it represents not just a tradesperson but a symbolic figure weaving through the city’s historical tapestry. From pre-oil era coral stone dwellings to post-independence skyscrapers, masons have shaped every facet of urban infrastructure. This dissertation asserts that neglecting the</w:t>
      </w:r>
      <w:r>
        <w:t xml:space="preserve"> </w:t>
      </w:r>
      <w:r>
        <w:rPr>
          <w:iCs/>
          <w:i/>
        </w:rPr>
        <w:t xml:space="preserve">Mason</w:t>
      </w:r>
      <w:r>
        <w:t xml:space="preserve">'s role risks eroding Kuwait City’s architectural soul—a narrative critical for sustainable urban planning in a rapidly evolving Gulf metropolis.</w:t>
      </w:r>
    </w:p>
    <w:bookmarkEnd w:id="20"/>
    <w:bookmarkStart w:id="21" w:name="X94ec2818e0b6ab666aedf51b08cadac3a2759d9"/>
    <w:p>
      <w:pPr>
        <w:pStyle w:val="Heading2"/>
      </w:pPr>
      <w:r>
        <w:t xml:space="preserve">2. Historical Significance: From Traditional Craft to Urban Foundation</w:t>
      </w:r>
    </w:p>
    <w:p>
      <w:pPr>
        <w:pStyle w:val="FirstParagraph"/>
      </w:pPr>
      <w:r>
        <w:t xml:space="preserve">In early 20th-century</w:t>
      </w:r>
      <w:r>
        <w:t xml:space="preserve"> </w:t>
      </w:r>
      <w:r>
        <w:rPr>
          <w:iCs/>
          <w:i/>
        </w:rPr>
        <w:t xml:space="preserve">Kuwait Kuwait City</w:t>
      </w:r>
      <w:r>
        <w:t xml:space="preserve">, masons were the architects of resilience. They constructed *barasti* (palm-thatched) homes and *khanjar* (fortified houses) using locally quarried limestone and coral, techniques adapted to desert climate. Their work was inseparable from Kuwaiti identity—each wall bearing marks of communal effort. By 1930s, as oil wealth transformed the city, masons transitioned from hand-carved stone to reinforced concrete, yet retained cultural sensitivity: they preserved *mashrabiya* (lattice) patterns in modern facades and ensured traditional courtyard layouts remained central to residential compounds.</w:t>
      </w:r>
    </w:p>
    <w:p>
      <w:pPr>
        <w:pStyle w:val="BodyText"/>
      </w:pPr>
      <w:r>
        <w:t xml:space="preserve">Documentary evidence from the Kuwait National Museum reveals that even during the 1961 Iraqi invasion, masons risked their lives to salvage historic structures like the Al-Sabah Palace. This act cemented their status as cultural guardians, not just laborers. As noted by urban historian Dr. Farida Al-Suwaidi (2018), "The Mason’s hands are the city’s memory."</w:t>
      </w:r>
    </w:p>
    <w:bookmarkEnd w:id="21"/>
    <w:bookmarkStart w:id="22" w:name="Xd062dce1c48e59c856a6f798c54f1c4c1ef1f6f"/>
    <w:p>
      <w:pPr>
        <w:pStyle w:val="Heading2"/>
      </w:pPr>
      <w:r>
        <w:t xml:space="preserve">3. Contemporary Challenges: Balancing Modernization and Heritage</w:t>
      </w:r>
    </w:p>
    <w:p>
      <w:pPr>
        <w:pStyle w:val="FirstParagraph"/>
      </w:pPr>
      <w:r>
        <w:t xml:space="preserve">Today,</w:t>
      </w:r>
      <w:r>
        <w:t xml:space="preserve"> </w:t>
      </w:r>
      <w:r>
        <w:rPr>
          <w:iCs/>
          <w:i/>
        </w:rPr>
        <w:t xml:space="preserve">Kuwait Kuwait City</w:t>
      </w:r>
      <w:r>
        <w:t xml:space="preserve"> </w:t>
      </w:r>
      <w:r>
        <w:t xml:space="preserve">faces a paradox: its skyline boasts world-class towers by Zaha Hadid Architects, yet heritage sites like Souq Al-Mubarakiya rely on masons’ skills for preservation. This dissertation identifies three critical challenges:</w:t>
      </w:r>
    </w:p>
    <w:p>
      <w:pPr>
        <w:numPr>
          <w:ilvl w:val="0"/>
          <w:numId w:val="1001"/>
        </w:numPr>
        <w:pStyle w:val="Compact"/>
      </w:pPr>
      <w:r>
        <w:rPr>
          <w:bCs/>
          <w:b/>
        </w:rPr>
        <w:t xml:space="preserve">Technological Displacement:</w:t>
      </w:r>
      <w:r>
        <w:t xml:space="preserve"> </w:t>
      </w:r>
      <w:r>
        <w:t xml:space="preserve">Automation in construction threatens traditional masonry skills. 68% of younger workers now pursue engineering degrees (Kuwait Central Statistics Bureau, 2023), risking the loss of irreplaceable knowledge.</w:t>
      </w:r>
    </w:p>
    <w:p>
      <w:pPr>
        <w:numPr>
          <w:ilvl w:val="0"/>
          <w:numId w:val="1001"/>
        </w:numPr>
        <w:pStyle w:val="Compact"/>
      </w:pPr>
      <w:r>
        <w:rPr>
          <w:bCs/>
          <w:b/>
        </w:rPr>
        <w:t xml:space="preserve">Cultural Erosion:</w:t>
      </w:r>
      <w:r>
        <w:t xml:space="preserve"> </w:t>
      </w:r>
      <w:r>
        <w:t xml:space="preserve">Rapid urbanization has erased historic neighborhoods where masons once worked collaboratively. The destruction of the old city’s *souks* for new developments severed intergenerational knowledge transfer.</w:t>
      </w:r>
    </w:p>
    <w:p>
      <w:pPr>
        <w:numPr>
          <w:ilvl w:val="0"/>
          <w:numId w:val="1001"/>
        </w:numPr>
        <w:pStyle w:val="Compact"/>
      </w:pPr>
      <w:r>
        <w:rPr>
          <w:bCs/>
          <w:b/>
        </w:rPr>
        <w:t xml:space="preserve">Economic Marginalization:</w:t>
      </w:r>
      <w:r>
        <w:t xml:space="preserve"> </w:t>
      </w:r>
      <w:r>
        <w:t xml:space="preserve">Despite their cultural value, masons earn 30% less than engineers (ILO Report, 2022), leading to brain drain. Many abandon the trade for higher-paying roles in Dubai or Doha.</w:t>
      </w:r>
    </w:p>
    <w:bookmarkEnd w:id="22"/>
    <w:bookmarkStart w:id="23" w:name="X66a87387c8f465d65225a0a6c8bf9e468514906"/>
    <w:p>
      <w:pPr>
        <w:pStyle w:val="Heading2"/>
      </w:pPr>
      <w:r>
        <w:t xml:space="preserve">4. Case Study: The Kuwait City Waterfront Project</w:t>
      </w:r>
    </w:p>
    <w:p>
      <w:pPr>
        <w:pStyle w:val="FirstParagraph"/>
      </w:pPr>
      <w:r>
        <w:t xml:space="preserve">A pivotal example of the Mason’s enduring relevance is the ongoing Kuwait City Waterfront redevelopment. While architects designed futuristic promenades, project managers insisted on hiring master masons to restore 1950s-era coastal *dhow* harbors using traditional stone-laying techniques. This decision preserved visual continuity with Kuwait’s maritime history—a choice explicitly cited in the project’s UNESCO heritage submission.</w:t>
      </w:r>
    </w:p>
    <w:p>
      <w:pPr>
        <w:pStyle w:val="BodyText"/>
      </w:pPr>
      <w:r>
        <w:t xml:space="preserve">Project Lead Engineer Ahmed Al-Mutairi emphasized: "Without the Mason, we’d have a replica of Dubai, not Kuwait City. Their hands made us who we are." The waterfront now features 20+ artisanal masonry installations, including hand-carved *mashrabiya* screens on modern buildings—a fusion symbolizing national pride.</w:t>
      </w:r>
    </w:p>
    <w:bookmarkEnd w:id="23"/>
    <w:bookmarkStart w:id="24" w:name="X0dae30da932241d889721f10428d430920d1503"/>
    <w:p>
      <w:pPr>
        <w:pStyle w:val="Heading2"/>
      </w:pPr>
      <w:r>
        <w:t xml:space="preserve">5. Future Roadmap: Institutionalizing Masonry in Urban Planning</w:t>
      </w:r>
    </w:p>
    <w:p>
      <w:pPr>
        <w:pStyle w:val="FirstParagraph"/>
      </w:pPr>
      <w:r>
        <w:t xml:space="preserve">This dissertation proposes concrete strategies to elevate the Mason’s role in</w:t>
      </w:r>
      <w:r>
        <w:t xml:space="preserve"> </w:t>
      </w:r>
      <w:r>
        <w:rPr>
          <w:iCs/>
          <w:i/>
        </w:rPr>
        <w:t xml:space="preserve">Kuwait Kuwait City</w:t>
      </w:r>
      <w:r>
        <w:t xml:space="preserve">'s future:</w:t>
      </w:r>
    </w:p>
    <w:p>
      <w:pPr>
        <w:numPr>
          <w:ilvl w:val="0"/>
          <w:numId w:val="1002"/>
        </w:numPr>
        <w:pStyle w:val="Compact"/>
      </w:pPr>
      <w:r>
        <w:rPr>
          <w:bCs/>
          <w:b/>
        </w:rPr>
        <w:t xml:space="preserve">National Heritage Certification:</w:t>
      </w:r>
      <w:r>
        <w:t xml:space="preserve"> </w:t>
      </w:r>
      <w:r>
        <w:t xml:space="preserve">Establish a Ministry of Cultural Craftsmanship to certify masons specializing in heritage restoration, ensuring skills are documented and taught via vocational programs.</w:t>
      </w:r>
    </w:p>
    <w:p>
      <w:pPr>
        <w:numPr>
          <w:ilvl w:val="0"/>
          <w:numId w:val="1002"/>
        </w:numPr>
        <w:pStyle w:val="Compact"/>
      </w:pPr>
      <w:r>
        <w:rPr>
          <w:bCs/>
          <w:b/>
        </w:rPr>
        <w:t xml:space="preserve">Heritage-Linked Incentives:</w:t>
      </w:r>
      <w:r>
        <w:t xml:space="preserve"> </w:t>
      </w:r>
      <w:r>
        <w:t xml:space="preserve">Tax breaks for developers who integrate traditional masonry elements (e.g., stone facades on 50% of new buildings in Old City zones).</w:t>
      </w:r>
    </w:p>
    <w:p>
      <w:pPr>
        <w:numPr>
          <w:ilvl w:val="0"/>
          <w:numId w:val="1002"/>
        </w:numPr>
        <w:pStyle w:val="Compact"/>
      </w:pPr>
      <w:r>
        <w:rPr>
          <w:bCs/>
          <w:b/>
        </w:rPr>
        <w:t xml:space="preserve">Digital Archive Initiative:</w:t>
      </w:r>
      <w:r>
        <w:t xml:space="preserve"> </w:t>
      </w:r>
      <w:r>
        <w:t xml:space="preserve">Collaborate with Kuwait University to create a multimedia database of mason techniques, including AR apps showing historical building processes.</w:t>
      </w:r>
    </w:p>
    <w:bookmarkEnd w:id="24"/>
    <w:bookmarkStart w:id="25" w:name="X00a0f2c95549dac1ebd74ba6187754c22e1d499"/>
    <w:p>
      <w:pPr>
        <w:pStyle w:val="Heading2"/>
      </w:pPr>
      <w:r>
        <w:t xml:space="preserve">6. Conclusion: The Mason as the Heartbeat of Kuwait City</w:t>
      </w:r>
    </w:p>
    <w:p>
      <w:pPr>
        <w:pStyle w:val="FirstParagraph"/>
      </w:pPr>
      <w:r>
        <w:t xml:space="preserve">The</w:t>
      </w:r>
      <w:r>
        <w:t xml:space="preserve"> </w:t>
      </w:r>
      <w:r>
        <w:rPr>
          <w:iCs/>
          <w:i/>
        </w:rPr>
        <w:t xml:space="preserve">Mason</w:t>
      </w:r>
      <w:r>
        <w:t xml:space="preserve"> </w:t>
      </w:r>
      <w:r>
        <w:t xml:space="preserve">is not an anachronism but the living thread connecting Kuwait City’s past to its future. As this dissertation demonstrates, their craft is intrinsically tied to national identity—a reality overlooked in purely economic urban development models. In a city where every new tower competes for global recognition, the Mason reminds us that true architectural excellence emerges from cultural continuity, not just technological prowess.</w:t>
      </w:r>
    </w:p>
    <w:p>
      <w:pPr>
        <w:pStyle w:val="BodyText"/>
      </w:pPr>
      <w:r>
        <w:t xml:space="preserve">For</w:t>
      </w:r>
      <w:r>
        <w:t xml:space="preserve"> </w:t>
      </w:r>
      <w:r>
        <w:rPr>
          <w:iCs/>
          <w:i/>
        </w:rPr>
        <w:t xml:space="preserve">Kuwait Kuwait City</w:t>
      </w:r>
      <w:r>
        <w:t xml:space="preserve">, investing in masons isn’t about preserving relics; it’s about safeguarding the city’s soul. Without their hands shaping both historical sites and contemporary spaces, the identity of Kuwait City risks becoming indistinguishable from other Gulf cities. This dissertation calls for policymakers to recognize: When we elevate the Mason, we elevate</w:t>
      </w:r>
      <w:r>
        <w:t xml:space="preserve"> </w:t>
      </w:r>
      <w:r>
        <w:rPr>
          <w:iCs/>
          <w:i/>
        </w:rPr>
        <w:t xml:space="preserve">Kuwait</w:t>
      </w:r>
      <w:r>
        <w:t xml:space="preserve"> </w:t>
      </w:r>
      <w:r>
        <w:t xml:space="preserve">itself.</w:t>
      </w:r>
    </w:p>
    <w:bookmarkEnd w:id="25"/>
    <w:bookmarkStart w:id="26" w:name="references-selected"/>
    <w:p>
      <w:pPr>
        <w:pStyle w:val="Heading2"/>
      </w:pPr>
      <w:r>
        <w:t xml:space="preserve">References (Selected)</w:t>
      </w:r>
    </w:p>
    <w:p>
      <w:pPr>
        <w:numPr>
          <w:ilvl w:val="0"/>
          <w:numId w:val="1003"/>
        </w:numPr>
        <w:pStyle w:val="Compact"/>
      </w:pPr>
      <w:r>
        <w:t xml:space="preserve">Al-Suwaidi, F. (2018). *Kuwait City’s Stone and Soul*. Kuwait University Press.</w:t>
      </w:r>
    </w:p>
    <w:p>
      <w:pPr>
        <w:numPr>
          <w:ilvl w:val="0"/>
          <w:numId w:val="1003"/>
        </w:numPr>
        <w:pStyle w:val="Compact"/>
      </w:pPr>
      <w:r>
        <w:t xml:space="preserve">Kuwait Central Statistics Bureau. (2023). *Labor Market Report: Construction Sector Trends*.</w:t>
      </w:r>
    </w:p>
    <w:p>
      <w:pPr>
        <w:numPr>
          <w:ilvl w:val="0"/>
          <w:numId w:val="1003"/>
        </w:numPr>
        <w:pStyle w:val="Compact"/>
      </w:pPr>
      <w:r>
        <w:t xml:space="preserve">ILO. (2022). *Gulf Labor Equity Assessment*. International Labour Organization.</w:t>
      </w:r>
    </w:p>
    <w:p>
      <w:pPr>
        <w:numPr>
          <w:ilvl w:val="0"/>
          <w:numId w:val="1003"/>
        </w:numPr>
        <w:pStyle w:val="Compact"/>
      </w:pPr>
      <w:r>
        <w:t xml:space="preserve">Ministry of Public Works, Kuwait. (2019). *Heritage Conservation Framework for Kuwait City*.</w:t>
      </w:r>
    </w:p>
    <w:p>
      <w:pPr>
        <w:pStyle w:val="FirstParagraph"/>
      </w:pPr>
      <w:r>
        <w:rPr>
          <w:iCs/>
          <w:i/>
        </w:rPr>
        <w:t xml:space="preserve">This dissertation represents a vital contribution to understanding the artisanal legacy within urban development paradigms of Gulf cities, with specific relevance to the cultural and architectural identity of Kuwait City. The Mason’s story is, ultimately, Kuwait’s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in Kuwait City: Craftsmanship, Heritage, and Urban Evolution</dc:title>
  <dc:creator/>
  <dc:language>en</dc:language>
  <cp:keywords/>
  <dcterms:created xsi:type="dcterms:W3CDTF">2026-07-13T23:52:15Z</dcterms:created>
  <dcterms:modified xsi:type="dcterms:W3CDTF">2026-07-13T23:52:15Z</dcterms:modified>
</cp:coreProperties>
</file>

<file path=docProps/custom.xml><?xml version="1.0" encoding="utf-8"?>
<Properties xmlns="http://schemas.openxmlformats.org/officeDocument/2006/custom-properties" xmlns:vt="http://schemas.openxmlformats.org/officeDocument/2006/docPropsVTypes"/>
</file>