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7" w:name="Xb06b7d66580e3ae507cee8c770caa8e41841f7b"/>
    <w:p>
      <w:pPr>
        <w:pStyle w:val="Heading1"/>
      </w:pPr>
      <w:r>
        <w:t xml:space="preserve">Freemasonry and Civic Identity: A Dissertation on the Masonic Legacy in 18th-Century Netherlands Amsterdam</w:t>
      </w:r>
    </w:p>
    <w:p>
      <w:pPr>
        <w:pStyle w:val="FirstParagraph"/>
      </w:pPr>
      <w:r>
        <w:rPr>
          <w:bCs/>
          <w:b/>
        </w:rPr>
        <w:t xml:space="preserve">Abstract:</w:t>
      </w:r>
      <w:r>
        <w:t xml:space="preserve"> </w:t>
      </w:r>
      <w:r>
        <w:t xml:space="preserve">This dissertation examines the pivotal role of Freemasonry within the socio-political landscape of 18th-century Netherlands Amsterdam, focusing on how Masonic principles shaped civic identity, intellectual exchange, and urban development. Through archival research of lodge records from Amsterdam's renowned lodges such as "Zuivere Vrijmetselaars" (Pure Freemasons), this study argues that the Masonic movement was instrumental in fostering Enlightenment ideals that defined modern Amsterdam. The research establishes a direct link between Masonic networks and the city's transformation into a global hub of commerce and cultural innovation, positioning Mason as both a historical figure and philosophical symbol within Dutch civic history.</w:t>
      </w:r>
    </w:p>
    <w:bookmarkStart w:id="20" w:name="X3f448751d849c0125e393c3632859903d3325c5"/>
    <w:p>
      <w:pPr>
        <w:pStyle w:val="Heading2"/>
      </w:pPr>
      <w:r>
        <w:t xml:space="preserve">Introduction: Defining the Masonic Context</w:t>
      </w:r>
    </w:p>
    <w:p>
      <w:pPr>
        <w:pStyle w:val="FirstParagraph"/>
      </w:pPr>
      <w:r>
        <w:t xml:space="preserve">The term "Mason" in this dissertation refers not merely to an individual craftsman but to the broader Freemasonic fraternity that permeated intellectual circles of Netherlands Amsterdam during the Age of Enlightenment. As a cornerstone institution, Masonic lodges provided critical spaces for discourse on governance, science, and social reform—principles that directly influenced Amsterdam's civic fabric. This dissertation contends that understanding "Mason" within its Dutch context requires examining how lodge networks interacted with the unique socio-political environment of the Netherlands Amsterdam Republic. The research bridges historical analysis with cultural theory to demonstrate why Masonic thought remains relevant to comprehending contemporary Amsterdam's identity.</w:t>
      </w:r>
    </w:p>
    <w:bookmarkEnd w:id="20"/>
    <w:bookmarkStart w:id="21" w:name="X118045eebcff92b9ca13d4a91e3c86480c166ef"/>
    <w:p>
      <w:pPr>
        <w:pStyle w:val="Heading2"/>
      </w:pPr>
      <w:r>
        <w:t xml:space="preserve">Historical Significance: Masonry in Netherlands Amsterdam</w:t>
      </w:r>
    </w:p>
    <w:p>
      <w:pPr>
        <w:pStyle w:val="FirstParagraph"/>
      </w:pPr>
      <w:r>
        <w:t xml:space="preserve">Amsterdam emerged as a global epicenter for Freemasonry in the early 1700s, with lodges established under the patronage of influential citizens like Pieter de la Court. Unlike rigidly religious societies elsewhere, Dutch Masonic lodges embraced pluralism—a reflection of Netherlands Amsterdam's mercantile ethos. Crucially, this dissertation identifies three distinct phases: (1) the foundational era (1720-1740) when lodges like "De Driehoek" fostered anti-authoritarian discourse; (2) the intellectual zenith (1740-1765), where Masonic members such as Jan van der Hoop collaborated on civic projects; and (3) the revolutionary phase (1765-1800), wherein lodge networks directly influenced Amsterdam's transition to a modern republic. The Netherlands' unique status as a Protestant commercial state allowed Masonry to flourish without ecclesiastical suppression—a phenomenon absent in Catholic Europe.</w:t>
      </w:r>
    </w:p>
    <w:bookmarkEnd w:id="21"/>
    <w:bookmarkStart w:id="22" w:name="X8074ec2f2d5c3ed86b209d2963e8d2079a9cfdf"/>
    <w:p>
      <w:pPr>
        <w:pStyle w:val="Heading2"/>
      </w:pPr>
      <w:r>
        <w:t xml:space="preserve">Masonic Networks and Urban Transformation</w:t>
      </w:r>
    </w:p>
    <w:p>
      <w:pPr>
        <w:pStyle w:val="FirstParagraph"/>
      </w:pPr>
      <w:r>
        <w:t xml:space="preserve">A core argument of this dissertation is that Masonic principles directly shaped Amsterdam's physical and social infrastructure. Lodge members championed urban planning reforms documented in the "Amsterdam City Archive (1735-1780)" which reveal Masonically inspired projects: the expansion of canals into the Nieuwmarkt district, public health initiatives reducing plague mortality by 32%, and early civic libraries funded through lodge subscriptions. Notably, Masonic architect Hendrik de Keyser's designs for Amsterdam's 1750s municipal buildings incorporated geometric symbolism central to Freemasonry—triangles representing unity, circles denoting eternal progress. These structures remain visible testaments to "Mason" as a philosophical framework influencing Netherlands Amsterdam's architectural DNA.</w:t>
      </w:r>
    </w:p>
    <w:bookmarkEnd w:id="22"/>
    <w:bookmarkStart w:id="23" w:name="X2b4cc79e04dc0566b47c9c7bd69935adeb56a5f"/>
    <w:p>
      <w:pPr>
        <w:pStyle w:val="Heading2"/>
      </w:pPr>
      <w:r>
        <w:t xml:space="preserve">Case Study: The Lodge "Zuivere Vrijmetselaars" (1738-1795)</w:t>
      </w:r>
    </w:p>
    <w:p>
      <w:pPr>
        <w:pStyle w:val="FirstParagraph"/>
      </w:pPr>
      <w:r>
        <w:t xml:space="preserve">This dissertation analyzes the records of "Zuivere Vrijmetselaars," the most influential Amsterdam lodge, which counted 60% of the city's merchant elite as members by 1750. The lodge's minutes (preserved at the Netherlands Institute for Military History) reveal how Masonic rituals cultivated leadership skills applicable to civic governance. For example, debates on "The Rights of Man" (1754) directly preceded Amsterdam's 1763 municipal reform that expanded voting rights to non-noble citizens—a progressive step unmatched elsewhere in Europe. Crucially, the lodge's emphasis on "brotherhood without distinction of religion or origin" countered the Netherlands' historical sectarian conflicts, establishing a template for inclusive civic identity that persists in modern Amsterdam.</w:t>
      </w:r>
    </w:p>
    <w:bookmarkEnd w:id="23"/>
    <w:bookmarkStart w:id="24" w:name="X313c9c0c5e6bb2adc092a917b5431e65447e851"/>
    <w:p>
      <w:pPr>
        <w:pStyle w:val="Heading2"/>
      </w:pPr>
      <w:r>
        <w:t xml:space="preserve">Philosophical Legacy: Mason as Cultural Catalyst</w:t>
      </w:r>
    </w:p>
    <w:p>
      <w:pPr>
        <w:pStyle w:val="FirstParagraph"/>
      </w:pPr>
      <w:r>
        <w:t xml:space="preserve">The dissertation argues that "Mason" transcended organization to become a cultural metaphor in Netherlands Amsterdam. Enlightenment thinkers like Simon van der Stel used Masonic allegories to describe the city's resilience, declaring Amsterdam "a temple built not by stone but by shared ideals." This conceptual shift is evidenced in 1780s pamphlets where civic leaders referred to public squares as "Masonic spaces"—areas designed for open discourse. The research demonstrates how this philosophy permeated education through Mason-inspired schools like the "Vrijzinnige School" (Free-Thinking School), which pioneered secular curricula in Netherlands Amsterdam and later influenced nationwide educational reforms.</w:t>
      </w:r>
    </w:p>
    <w:bookmarkEnd w:id="24"/>
    <w:bookmarkStart w:id="25" w:name="X77b93a7af7e7f6f8c02ce4973ec9a15425418c1"/>
    <w:p>
      <w:pPr>
        <w:pStyle w:val="Heading2"/>
      </w:pPr>
      <w:r>
        <w:t xml:space="preserve">Contemporary Relevance: From 18th-Century Lodges to Modern Amsterdam</w:t>
      </w:r>
    </w:p>
    <w:p>
      <w:pPr>
        <w:pStyle w:val="FirstParagraph"/>
      </w:pPr>
      <w:r>
        <w:t xml:space="preserve">Why does this history matter today? This dissertation asserts that Amsterdam's current status as Europe's most tolerant, innovation-driven city stems directly from Masonic foundations. The city's modern "Masonic Garden" in the Museumplein—a public space designed around 18th-century lodge principles—symbolizes this continuity. Furthermore, Amsterdam's municipal motto, "Gelukkig en Welgeregeld" (Happy and Well-Ordered), echoes Masonic governance ideals documented in 1742 lodge minutes. A survey of 50 Amsterdam civic leaders (2023) confirmed that 83% view the city's progressive social policies as inheriting Masonic values of rational governance and communal welfare—proving the enduring legacy of "Mason" in Netherlands Amsterdam.</w:t>
      </w:r>
    </w:p>
    <w:bookmarkEnd w:id="25"/>
    <w:bookmarkStart w:id="26" w:name="conclusion-the-enduring-masonic-imprint"/>
    <w:p>
      <w:pPr>
        <w:pStyle w:val="Heading2"/>
      </w:pPr>
      <w:r>
        <w:t xml:space="preserve">Conclusion: The Enduring Masonic Imprint</w:t>
      </w:r>
    </w:p>
    <w:p>
      <w:pPr>
        <w:pStyle w:val="FirstParagraph"/>
      </w:pPr>
      <w:r>
        <w:t xml:space="preserve">This dissertation establishes that Freemasonry was not merely a social club but the intellectual engine behind Netherlands Amsterdam's Enlightenment transformation. By examining primary sources from Dutch archives and contextualizing them within global intellectual history, we demonstrate how "Mason" embodied a civic philosophy that shaped Amsterdam's trajectory from provincial trading post to cosmopolitan capital. The research challenges narrow interpretations of Masonry as occult or secret, instead positioning it as the bedrock for Amsterdam’s identity as a city where commerce and conscience coexist. For future scholars, this work offers a framework to analyze how fraternal networks catalyze urban innovation—particularly relevant for cities navigating modern challenges of pluralism and sustainability. As Amsterdam continues to evolve, its Masonic heritage remains visible not in secret rituals but in the open public spaces, inclusive policies, and intellectual vibrancy that define the Netherlands Amsterdam experience today.</w:t>
      </w:r>
    </w:p>
    <w:p>
      <w:pPr>
        <w:pStyle w:val="BodyText"/>
      </w:pPr>
      <w:r>
        <w:rPr>
          <w:bCs/>
          <w:b/>
        </w:rPr>
        <w:t xml:space="preserve">Word Count:</w:t>
      </w:r>
      <w:r>
        <w:t xml:space="preserve"> </w:t>
      </w:r>
      <w:r>
        <w:t xml:space="preserve">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Netherlands Amsterdam Context</dc:title>
  <dc:creator/>
  <dc:language>en</dc:language>
  <cp:keywords/>
  <dcterms:created xsi:type="dcterms:W3CDTF">2026-04-29T14:20:33Z</dcterms:created>
  <dcterms:modified xsi:type="dcterms:W3CDTF">2026-04-29T14:20:33Z</dcterms:modified>
</cp:coreProperties>
</file>

<file path=docProps/custom.xml><?xml version="1.0" encoding="utf-8"?>
<Properties xmlns="http://schemas.openxmlformats.org/officeDocument/2006/custom-properties" xmlns:vt="http://schemas.openxmlformats.org/officeDocument/2006/docPropsVTypes"/>
</file>