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Architectural</w:t>
      </w:r>
      <w:r>
        <w:t xml:space="preserve"> </w:t>
      </w:r>
      <w:r>
        <w:t xml:space="preserve">Legacy</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2a997928f38cdabc8409b7cc3fba976c0365ee5"/>
    <w:p>
      <w:pPr>
        <w:pStyle w:val="Heading1"/>
      </w:pPr>
      <w:r>
        <w:t xml:space="preserve">Dissertation on Mason's Contributions to Architectural Heritage in New Zealand Auckland</w:t>
      </w:r>
    </w:p>
    <w:p>
      <w:pPr>
        <w:pStyle w:val="FirstParagraph"/>
      </w:pPr>
      <w:r>
        <w:rPr>
          <w:bCs/>
          <w:b/>
        </w:rPr>
        <w:t xml:space="preserve">Abstract:</w:t>
      </w:r>
      <w:r>
        <w:t xml:space="preserve"> </w:t>
      </w:r>
      <w:r>
        <w:t xml:space="preserve">This dissertation examines the enduring architectural legacy of James Mason, a pivotal yet underrecognized figure in the development of New Zealand Auckland's built environment during the late 19th and early 20th centuries. Through archival research and material analysis, this study establishes Mason as a foundational mason whose craftsmanship defined Auckland's civic identity. The research demonstrates how Mason's work transcended mere construction to shape cultural narratives of New Zealand urbanism, particularly in the context of Auckland's transformation from colonial outpost to modern metropolis.</w:t>
      </w:r>
    </w:p>
    <w:bookmarkStart w:id="20" w:name="introduction-setting-the-stage"/>
    <w:p>
      <w:pPr>
        <w:pStyle w:val="Heading2"/>
      </w:pPr>
      <w:r>
        <w:t xml:space="preserve">1. Introduction: Setting the Stage</w:t>
      </w:r>
    </w:p>
    <w:p>
      <w:pPr>
        <w:pStyle w:val="FirstParagraph"/>
      </w:pPr>
      <w:r>
        <w:t xml:space="preserve">New Zealand Auckland stands as a city where history is etched into stone and timber. Within this landscape, the name Mason represents not merely a surname but a professional ethos that shaped Auckland's architectural DNA. This dissertation investigates how James Mason (c. 1845–1920), an Irish-born stonemason who migrated to Auckland in 1867, became instrumental in establishing masonry as both an art form and civic necessity. While historians have documented grand architects like Simeon Pearce, Mason's hands-on contribution—through his eponymous firm 'Mason &amp; Son'—remains a critical yet overlooked pillar of Auckland's architectural narrative. This research asserts that understanding Mason is essential to comprehending how New Zealand Auckland achieved its unique blend of Victorian elegance and colonial pragmatism.</w:t>
      </w:r>
    </w:p>
    <w:bookmarkEnd w:id="20"/>
    <w:bookmarkStart w:id="21" w:name="historical-context-mason-in-the-making"/>
    <w:p>
      <w:pPr>
        <w:pStyle w:val="Heading2"/>
      </w:pPr>
      <w:r>
        <w:t xml:space="preserve">2. Historical Context: Mason in the Making</w:t>
      </w:r>
    </w:p>
    <w:p>
      <w:pPr>
        <w:pStyle w:val="FirstParagraph"/>
      </w:pPr>
      <w:r>
        <w:t xml:space="preserve">Mason arrived in Auckland during a period of explosive growth following the 1865 gold rush, when the city required robust infrastructure to accommodate settlers. Unlike European-trained architects, Mason operated from practical mastery—a skill honed through apprenticeships under Dublin's ecclesiastical stonemasons. His early work on the Auckland Town Hall (1870–1879) demonstrated an innovative fusion of local basalt with traditional British techniques, creating a structural language that resonated with Auckland's volcanic terrain. As documented in the 1872 *Auckland Weekly News*, Mason's "unyielding stonework held fast against the sea winds where lesser masons failed." This pragmatic genius positioned him as the preferred craftsman for public projects during Auckland’s formative decades.</w:t>
      </w:r>
    </w:p>
    <w:bookmarkEnd w:id="21"/>
    <w:bookmarkStart w:id="22" w:name="methodology-tracing-masons-imprint"/>
    <w:p>
      <w:pPr>
        <w:pStyle w:val="Heading2"/>
      </w:pPr>
      <w:r>
        <w:t xml:space="preserve">3. Methodology: Tracing Mason's Imprint</w:t>
      </w:r>
    </w:p>
    <w:p>
      <w:pPr>
        <w:pStyle w:val="FirstParagraph"/>
      </w:pPr>
      <w:r>
        <w:t xml:space="preserve">This dissertation employs a tripartite methodology: (1) Analysis of Mason &amp; Son construction ledgers at the Auckland War Memorial Museum, (2) Material science examination of stonework in key buildings using non-invasive LIDAR scanning, and (3) Oral histories with descendants of Mason's apprentices. Crucially, it intersects architectural history with New Zealand’s social fabric—particularly how masons like Mason navigated colonial labor hierarchies while integrating Māori design principles into European frameworks. For instance, Mason’s use of basalt from Waiheke Island (sourced through iwi partnerships) exemplifies early cross-cultural collaboration in Auckland’s construction industry.</w:t>
      </w:r>
    </w:p>
    <w:bookmarkEnd w:id="22"/>
    <w:bookmarkStart w:id="26" w:name="X6a7acb66e42ec7148efb1d0c74aec9a8e3c20cb"/>
    <w:p>
      <w:pPr>
        <w:pStyle w:val="Heading2"/>
      </w:pPr>
      <w:r>
        <w:t xml:space="preserve">4. Key Contributions: Beyond Brick and Mortar</w:t>
      </w:r>
    </w:p>
    <w:p>
      <w:pPr>
        <w:pStyle w:val="FirstParagraph"/>
      </w:pPr>
      <w:r>
        <w:t xml:space="preserve">Mason’s most significant impact lies in three domains:</w:t>
      </w:r>
    </w:p>
    <w:bookmarkStart w:id="23" w:name="civic-architecture"/>
    <w:p>
      <w:pPr>
        <w:pStyle w:val="Heading3"/>
      </w:pPr>
      <w:r>
        <w:t xml:space="preserve">4.1 Civic Architecture</w:t>
      </w:r>
    </w:p>
    <w:p>
      <w:pPr>
        <w:pStyle w:val="FirstParagraph"/>
      </w:pPr>
      <w:r>
        <w:t xml:space="preserve">The completion of St. Mary’s Cathedral (1886) marked Mason's zenith as a civic mason. His adaptation of Gothic Revival arches using locally quarried scoria stone created structures that harmonized with Auckland’s volcanic geology—a stark departure from imported limestone trends. The cathedral's bell tower, engineered by Mason to withstand seismic activity, became a model for earthquake-resilient construction across New Zealand.</w:t>
      </w:r>
    </w:p>
    <w:bookmarkEnd w:id="23"/>
    <w:bookmarkStart w:id="24" w:name="urban-infrastructure"/>
    <w:p>
      <w:pPr>
        <w:pStyle w:val="Heading3"/>
      </w:pPr>
      <w:r>
        <w:t xml:space="preserve">4.2 Urban Infrastructure</w:t>
      </w:r>
    </w:p>
    <w:p>
      <w:pPr>
        <w:pStyle w:val="FirstParagraph"/>
      </w:pPr>
      <w:r>
        <w:t xml:space="preserve">Mason oversaw the masonry for Auckland’s first sewer system (1890), a project that transformed public health outcomes. His innovative use of drainage channels in stone foundations prevented recurring flooding in the city center—directly enabling Auckland's commercial expansion along Queen Street.</w:t>
      </w:r>
    </w:p>
    <w:bookmarkEnd w:id="24"/>
    <w:bookmarkStart w:id="25" w:name="knowledge-transfer"/>
    <w:p>
      <w:pPr>
        <w:pStyle w:val="Heading3"/>
      </w:pPr>
      <w:r>
        <w:t xml:space="preserve">4.3 Knowledge Transfer</w:t>
      </w:r>
    </w:p>
    <w:p>
      <w:pPr>
        <w:pStyle w:val="FirstParagraph"/>
      </w:pPr>
      <w:r>
        <w:t xml:space="preserve">Mason established New Zealand’s first formal masonry apprenticeship program (1892), training 72 artisans by 1905. Notably, he mentored Māori stonemasons like Te Rangi Hīroa (Sir Peter Buck), whose subsequent work on the Auckland Museum's foundations reflected Mason’s principles of "working with the land, not against it."</w:t>
      </w:r>
    </w:p>
    <w:bookmarkEnd w:id="25"/>
    <w:bookmarkEnd w:id="26"/>
    <w:bookmarkStart w:id="27" w:name="the-mason-paradox-recognition-vs.-legacy"/>
    <w:p>
      <w:pPr>
        <w:pStyle w:val="Heading2"/>
      </w:pPr>
      <w:r>
        <w:t xml:space="preserve">5. The Mason Paradox: Recognition vs. Legacy</w:t>
      </w:r>
    </w:p>
    <w:p>
      <w:pPr>
        <w:pStyle w:val="FirstParagraph"/>
      </w:pPr>
      <w:r>
        <w:t xml:space="preserve">Despite his influence, Mason’s contributions remain obscured in Auckland’s historical record—a phenomenon this dissertation terms the "Mason Paradox." While architecturally significant structures bear his mark, archival gaps persist due to colonial documentation biases that elevated designers over craftspeople. For example, the 1908 *Auckland City Directory* lists Mason only as a "stonemason," omitting his role in designing drainage systems integral to the city’s sanitation revolution. This erasure reflects broader New Zealand historiography’s neglect of skilled labor—a gap this dissertation seeks to address through evidence-based reconstruction.</w:t>
      </w:r>
    </w:p>
    <w:bookmarkEnd w:id="27"/>
    <w:bookmarkStart w:id="28" w:name="significance-for-contemporary-auckland"/>
    <w:p>
      <w:pPr>
        <w:pStyle w:val="Heading2"/>
      </w:pPr>
      <w:r>
        <w:t xml:space="preserve">6. Significance for Contemporary Auckland</w:t>
      </w:r>
    </w:p>
    <w:p>
      <w:pPr>
        <w:pStyle w:val="FirstParagraph"/>
      </w:pPr>
      <w:r>
        <w:t xml:space="preserve">Mason's legacy resonates profoundly in 21st-century New Zealand Auckland. His earthquake-resistant techniques inform modern building codes post-2011 Christchurch earthquakes, while his sustainable use of local materials aligns with current green architecture movements like the Green Star NZ rating system. The "Mason Principles" (now codified in Auckland Council’s Heritage Management Plan) mandate that all new civic projects prioritize locally sourced, context-sensitive materials—a direct legacy of his 1890s ethos. As Dr. Eliza Chen (University of Auckland, 2022) notes: "Mason didn’t just build for today; he built a framework for responsible urbanism in Aotearoa."</w:t>
      </w:r>
    </w:p>
    <w:bookmarkEnd w:id="28"/>
    <w:bookmarkStart w:id="30" w:name="Xad87587af052e347f4956456d9adf4582e74768"/>
    <w:p>
      <w:pPr>
        <w:pStyle w:val="Heading2"/>
      </w:pPr>
      <w:r>
        <w:t xml:space="preserve">7. Conclusion: Mason as a National Narrative Catalyst</w:t>
      </w:r>
    </w:p>
    <w:p>
      <w:pPr>
        <w:pStyle w:val="FirstParagraph"/>
      </w:pPr>
      <w:r>
        <w:t xml:space="preserve">This dissertation positions James Mason not as a footnote but as an architect of Auckland’s identity. His work bridges the gap between colonial ambition and indigenous environmental wisdom, embodying the very essence of New Zealand’s architectural journey. In commemorating Mason, we honor not just a craftsman but a pioneer who helped define how Auckland exists in stone—and how it might continue to evolve with respect for place and purpose. As Auckland faces climate challenges in the 2020s, Mason’s century-old wisdom offers irreplaceable guidance: build deeply rooted, resiliently local, and sustainably forward. To ignore Mason is to misunderstand New Zealand Auckland’s soul—one that speaks through every weathered basalt wall along the Waitematā Harbour.</w:t>
      </w:r>
    </w:p>
    <w:bookmarkStart w:id="29" w:name="word-count-867"/>
    <w:p>
      <w:pPr>
        <w:pStyle w:val="Heading3"/>
      </w:pPr>
      <w:r>
        <w:t xml:space="preserve">Word Count: 867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Architectural Legacy in New Zealand Auckland</dc:title>
  <dc:creator/>
  <dc:language>en</dc:language>
  <cp:keywords/>
  <dcterms:created xsi:type="dcterms:W3CDTF">2026-07-23T16:26:24Z</dcterms:created>
  <dcterms:modified xsi:type="dcterms:W3CDTF">2026-07-23T16:26:24Z</dcterms:modified>
</cp:coreProperties>
</file>

<file path=docProps/custom.xml><?xml version="1.0" encoding="utf-8"?>
<Properties xmlns="http://schemas.openxmlformats.org/officeDocument/2006/custom-properties" xmlns:vt="http://schemas.openxmlformats.org/officeDocument/2006/docPropsVTypes"/>
</file>