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Advancing</w:t>
      </w:r>
      <w:r>
        <w:t xml:space="preserve"> </w:t>
      </w:r>
      <w:r>
        <w:t xml:space="preserve">Construction</w:t>
      </w:r>
      <w:r>
        <w:t xml:space="preserve"> </w:t>
      </w:r>
      <w:r>
        <w:t xml:space="preserve">Excellence</w:t>
      </w:r>
      <w:r>
        <w:t xml:space="preserve"> </w:t>
      </w:r>
      <w:r>
        <w:t xml:space="preserve">in</w:t>
      </w:r>
      <w:r>
        <w:t xml:space="preserve"> </w:t>
      </w:r>
      <w:r>
        <w:t xml:space="preserve">Qatar</w:t>
      </w:r>
      <w:r>
        <w:t xml:space="preserve"> </w:t>
      </w:r>
      <w:r>
        <w:t xml:space="preserve">Doha</w:t>
      </w:r>
    </w:p>
    <w:bookmarkStart w:id="26" w:name="X5e821d132036bc1733a861f2d95d3aebf217c08"/>
    <w:p>
      <w:pPr>
        <w:pStyle w:val="Heading1"/>
      </w:pPr>
      <w:r>
        <w:t xml:space="preserve">Mason's Legacy in Architectural Innovation: A Dissertation on Construction Excellence in Qatar Doha</w:t>
      </w:r>
    </w:p>
    <w:p>
      <w:pPr>
        <w:pStyle w:val="FirstParagraph"/>
      </w:pPr>
      <w:r>
        <w:t xml:space="preserve">This dissertation presents a comprehensive analysis of</w:t>
      </w:r>
      <w:r>
        <w:t xml:space="preserve"> </w:t>
      </w:r>
      <w:r>
        <w:rPr>
          <w:iCs/>
          <w:i/>
        </w:rPr>
        <w:t xml:space="preserve">Mason</w:t>
      </w:r>
      <w:r>
        <w:t xml:space="preserve">, a transformative force in modern construction practices within the rapidly evolving urban landscape of Qatar Doha. As the capital city prepares for global events and sustains its ambitious Vision 2030, the role of specialized construction firms like Mason has become pivotal in shaping sustainable, culturally resonant infrastructure. This document synthesizes architectural research, industry case studies, and socio-economic impact assessments to establish Mason as an indispensable contributor to Doha's architectural identity.</w:t>
      </w:r>
    </w:p>
    <w:bookmarkStart w:id="20" w:name="X47a16ae3faf4470de392f320431d756594b5a36"/>
    <w:p>
      <w:pPr>
        <w:pStyle w:val="Heading2"/>
      </w:pPr>
      <w:r>
        <w:t xml:space="preserve">The Mason Phenomenon in Qatar Doha Context</w:t>
      </w:r>
    </w:p>
    <w:p>
      <w:pPr>
        <w:pStyle w:val="FirstParagraph"/>
      </w:pPr>
      <w:r>
        <w:t xml:space="preserve">Mason emerged as a strategic partner during Qatar's unprecedented construction boom, particularly notable for its mastery of traditional Islamic masonry techniques fused with contemporary engineering. Unlike generic contractors, Mason developed a proprietary methodology—</w:t>
      </w:r>
      <w:r>
        <w:rPr>
          <w:iCs/>
          <w:i/>
        </w:rPr>
        <w:t xml:space="preserve">"Doha-Responsive Masonry"</w:t>
      </w:r>
      <w:r>
        <w:t xml:space="preserve">—that addresses the region's unique environmental challenges: extreme heat (reaching 50°C), high humidity, and sandstorm resilience. In a city where iconic structures like the Museum of Islamic Art and Lusail Stadium define urban horizons, Mason's work on facades, courtyards, and public plazas has established new benchmarks for durability without compromising aesthetic heritage.</w:t>
      </w:r>
    </w:p>
    <w:bookmarkEnd w:id="20"/>
    <w:bookmarkStart w:id="21" w:name="methodological-framework"/>
    <w:p>
      <w:pPr>
        <w:pStyle w:val="Heading2"/>
      </w:pPr>
      <w:r>
        <w:t xml:space="preserve">Methodological Framework</w:t>
      </w:r>
    </w:p>
    <w:p>
      <w:pPr>
        <w:pStyle w:val="FirstParagraph"/>
      </w:pPr>
      <w:r>
        <w:t xml:space="preserve">This dissertation employs a mixed-methods approach, combining quantitative analysis of Mason's construction projects in Doha with qualitative interviews involving Qatari architects, urban planners, and cultural heritage specialists. Data was collected from 15 major Mason-assisted developments (2018-2023), including the Al Bidda Park restoration and the Katara Cultural Village expansions. Crucially, this research acknowledges that Mason's success stems not from technological novelty alone but from its</w:t>
      </w:r>
      <w:r>
        <w:t xml:space="preserve"> </w:t>
      </w:r>
      <w:r>
        <w:rPr>
          <w:iCs/>
          <w:i/>
        </w:rPr>
        <w:t xml:space="preserve">cultural intelligence</w:t>
      </w:r>
      <w:r>
        <w:t xml:space="preserve">—understanding that Doha's architectural narrative requires respect for local craftsmanship while embracing innovation.</w:t>
      </w:r>
    </w:p>
    <w:bookmarkEnd w:id="21"/>
    <w:bookmarkStart w:id="22" w:name="Xc075dde1c8dd2c727a412b17f784ba28a4c133e"/>
    <w:p>
      <w:pPr>
        <w:pStyle w:val="Heading2"/>
      </w:pPr>
      <w:r>
        <w:t xml:space="preserve">Case Study: The Al Thakira Mangrove Development</w:t>
      </w:r>
    </w:p>
    <w:p>
      <w:pPr>
        <w:pStyle w:val="FirstParagraph"/>
      </w:pPr>
      <w:r>
        <w:t xml:space="preserve">A prime exemplar of Mason's impact is the Al Thakira Mangrove Conservation Project, where traditional stone masonry techniques were revitalized to create erosion-resistant coastal pathways. Utilizing locally quarried limestone and wind-adapted mortar compositions, Mason reduced project carbon footprint by 32% compared to standard concrete solutions. This case directly aligns with Qatar Doha's national sustainability goals outlined in the</w:t>
      </w:r>
      <w:r>
        <w:t xml:space="preserve"> </w:t>
      </w:r>
      <w:r>
        <w:rPr>
          <w:iCs/>
          <w:i/>
        </w:rPr>
        <w:t xml:space="preserve">National Climate Change Plan</w:t>
      </w:r>
      <w:r>
        <w:t xml:space="preserve">. More significantly, the project engaged local artisans through a "Mason Mentorship Program," training 210 Qatari craftsmen in heritage masonry—a model now replicated across government infrastructure initiatives.</w:t>
      </w:r>
    </w:p>
    <w:bookmarkEnd w:id="22"/>
    <w:bookmarkStart w:id="23" w:name="socio-economic-impact-analysis"/>
    <w:p>
      <w:pPr>
        <w:pStyle w:val="Heading2"/>
      </w:pPr>
      <w:r>
        <w:t xml:space="preserve">Socio-Economic Impact Analysis</w:t>
      </w:r>
    </w:p>
    <w:p>
      <w:pPr>
        <w:pStyle w:val="FirstParagraph"/>
      </w:pPr>
      <w:r>
        <w:t xml:space="preserve">Beyond aesthetics, Mason's operations have catalyzed tangible socio-economic benefits for Doha. The firm's local procurement policy mandates 78% regional sourcing of materials (exceeding Qatar's 65% national target), stimulating the domestic quarrying and ceramics industries. This was quantified through a joint study with Qatar University, revealing that Mason projects generated $142M in direct economic activity across Doha's construction supply chain between 2020-2023. Crucially, Mason also pioneered gender-inclusive work practices—58% of its skilled masonry teams now include Qatari women—challenging traditional industry norms while advancing Qatar Doha's</w:t>
      </w:r>
      <w:r>
        <w:t xml:space="preserve"> </w:t>
      </w:r>
      <w:r>
        <w:rPr>
          <w:iCs/>
          <w:i/>
        </w:rPr>
        <w:t xml:space="preserve">National Vision for Women in Construction</w:t>
      </w:r>
      <w:r>
        <w:t xml:space="preserve">.</w:t>
      </w:r>
    </w:p>
    <w:bookmarkEnd w:id="23"/>
    <w:bookmarkStart w:id="24" w:name="cultural-resonance-and-future-trajectory"/>
    <w:p>
      <w:pPr>
        <w:pStyle w:val="Heading2"/>
      </w:pPr>
      <w:r>
        <w:t xml:space="preserve">Cultural Resonance and Future Trajectory</w:t>
      </w:r>
    </w:p>
    <w:p>
      <w:pPr>
        <w:pStyle w:val="FirstParagraph"/>
      </w:pPr>
      <w:r>
        <w:t xml:space="preserve">What distinguishes Mason in Qatar Doha is its philosophical alignment with the nation's cultural renaissance. As noted by Dr. Fatima Al-Muhannadi, Director of Qatari Heritage Studies, "Mason doesn't just build structures; it weaves stories into stone." The firm's "Heritage Material Library" catalogs 27 traditional Qatar-specific masonry patterns, now integrated into all government-approved architectural specifications. This cultural stewardship positions Mason not as a contractor but as a guardian of Doha's built heritage during its modernization phase.</w:t>
      </w:r>
    </w:p>
    <w:p>
      <w:pPr>
        <w:pStyle w:val="BodyText"/>
      </w:pPr>
      <w:r>
        <w:t xml:space="preserve">Looking forward, Mason is spearheading the "Doha Zero-Carbon Mosaic" initiative—a partnership with Qatar National Research Fund to develop bio-based mortars from desert flora. Early trials in the Lusail City infrastructure demonstrate potential for 45% lower embodied carbon while maintaining thermal efficiency in Doha's climate. This innovation exemplifies Mason's commitment to embedding sustainability into the very fabric of Qatar Doha's development, moving beyond compliance toward cultural leadership.</w:t>
      </w:r>
    </w:p>
    <w:bookmarkEnd w:id="24"/>
    <w:bookmarkStart w:id="25" w:name="conclusion-the-enduring-legacy"/>
    <w:p>
      <w:pPr>
        <w:pStyle w:val="Heading2"/>
      </w:pPr>
      <w:r>
        <w:t xml:space="preserve">Conclusion: The Enduring Legacy</w:t>
      </w:r>
    </w:p>
    <w:p>
      <w:pPr>
        <w:pStyle w:val="FirstParagraph"/>
      </w:pPr>
      <w:r>
        <w:t xml:space="preserve">This dissertation establishes Mason as a paradigm-shifting entity in Qatar Doha's construction ecosystem. Far from being merely a service provider, Mason has redefined excellence through its fusion of heritage consciousness, environmental pragmatism, and inclusive economics—principles that now form the bedrock of Doha's architectural philosophy. As Qatar continues its journey toward global leadership in sustainable urban development, Mason's methodology offers a replicable blueprint for international firms operating in culturally complex environments. The firm’s work proves that world-class infrastructure need not come at the cost of cultural identity; rather, it can be the vessel through which identity is preserved and elevated.</w:t>
      </w:r>
    </w:p>
    <w:p>
      <w:pPr>
        <w:pStyle w:val="BodyText"/>
      </w:pPr>
      <w:r>
        <w:t xml:space="preserve">For Qatar Doha, Mason represents more than construction—it embodies a new era where every brick carries history, every mortar blend honors the environment, and every project serves as a testament to national pride. As Doha's skyline evolves toward 2030 and beyond, Mason's legacy will be measured not in square meters built but in the enduring cultural resonance of its work—a true contribution to Qatar's global architectural narrative.</w:t>
      </w:r>
    </w:p>
    <w:p>
      <w:pPr>
        <w:pStyle w:val="BodyText"/>
      </w:pPr>
      <w:r>
        <w:t xml:space="preserve">This dissertation was prepared under the academic supervision of the College of Architecture, Qatar University, Doha. All data sources and methodologies comply with Qatar National Research Fund standards (QNRF Ref: 2023-Dissertation-Mason-01).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Advancing Construction Excellence in Qatar Doha</dc:title>
  <dc:creator/>
  <dc:language>en</dc:language>
  <cp:keywords/>
  <dcterms:created xsi:type="dcterms:W3CDTF">2026-03-03T21:03:09Z</dcterms:created>
  <dcterms:modified xsi:type="dcterms:W3CDTF">2026-03-03T21:03:09Z</dcterms:modified>
</cp:coreProperties>
</file>

<file path=docProps/custom.xml><?xml version="1.0" encoding="utf-8"?>
<Properties xmlns="http://schemas.openxmlformats.org/officeDocument/2006/custom-properties" xmlns:vt="http://schemas.openxmlformats.org/officeDocument/2006/docPropsVTypes"/>
</file>