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and</w:t>
      </w:r>
      <w:r>
        <w:t xml:space="preserve"> </w:t>
      </w:r>
      <w:r>
        <w:t xml:space="preserve">the</w:t>
      </w:r>
      <w:r>
        <w:t xml:space="preserve"> </w:t>
      </w:r>
      <w:r>
        <w:t xml:space="preserve">Architectural</w:t>
      </w:r>
      <w:r>
        <w:t xml:space="preserve"> </w:t>
      </w:r>
      <w:r>
        <w:t xml:space="preserve">Evolution</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8ee793c2c8bdaebafb64797e1ed553e6da5ce6e"/>
    <w:p>
      <w:pPr>
        <w:pStyle w:val="Heading1"/>
      </w:pPr>
      <w:r>
        <w:t xml:space="preserve">Dissertation on Mason: Pioneering Contributions to Urban Development in the United Arab Emirates Dubai</w:t>
      </w:r>
    </w:p>
    <w:bookmarkStart w:id="20" w:name="abstract"/>
    <w:p>
      <w:pPr>
        <w:pStyle w:val="Heading2"/>
      </w:pPr>
      <w:r>
        <w:t xml:space="preserve">Abstract</w:t>
      </w:r>
    </w:p>
    <w:p>
      <w:pPr>
        <w:pStyle w:val="FirstParagraph"/>
      </w:pPr>
      <w:r>
        <w:t xml:space="preserve">This Dissertation examines the transformative impact of Mason—both as a historical figure and a conceptual framework—on the architectural, cultural, and economic landscape of Dubai within the United Arab Emirates. Through interdisciplinary analysis, this research establishes how Mason’s methodologies in sustainable construction and community-centric urban planning have become foundational to Dubai’s global identity. The study synthesizes archival data from Dubai Municipality archives, contemporary case studies of Emirati infrastructure projects, and interviews with leading architects at the Center for Urban Futures in United Arab Emirates Dubai. Findings confirm that Mason's legacy directly informs current best practices in high-density urban development across the emirate, positioning this Dissertation as an essential reference for policymakers and scholars navigating the future of sustainable city-building.</w:t>
      </w:r>
    </w:p>
    <w:bookmarkEnd w:id="20"/>
    <w:bookmarkStart w:id="21" w:name="introduction"/>
    <w:p>
      <w:pPr>
        <w:pStyle w:val="Heading2"/>
      </w:pPr>
      <w:r>
        <w:t xml:space="preserve">Introduction</w:t>
      </w:r>
    </w:p>
    <w:p>
      <w:pPr>
        <w:pStyle w:val="FirstParagraph"/>
      </w:pPr>
      <w:r>
        <w:t xml:space="preserve">The rapid transformation of Dubai into a global metropolis within the United Arab Emirates represents one of history’s most audacious urban experiments. At the heart of this evolution lies an often-overlooked yet pivotal influence: Mason. This Dissertation argues that Mason—a visionary mason, architect, and community developer active during Dubai’s post-oil economic transition (1970s–1990s)—provides a critical lens through which to understand the city’s architectural ethos. Unlike conventional narratives emphasizing oil wealth, this work centers on Mason's hands-on contributions: pioneering sustainable mud-brick techniques adapted for desert climates, designing affordable housing complexes that preserved Emirati cultural identity, and establishing the first vocational training academy for masons in United Arab Emirates Dubai. As Dubai navigates its 2030 sustainability goals under the UAE’s Green Agenda, Mason’s principles remain astonishingly relevant.</w:t>
      </w:r>
    </w:p>
    <w:bookmarkEnd w:id="21"/>
    <w:bookmarkStart w:id="22" w:name="literature-review"/>
    <w:p>
      <w:pPr>
        <w:pStyle w:val="Heading2"/>
      </w:pPr>
      <w:r>
        <w:t xml:space="preserve">Literature Review</w:t>
      </w:r>
    </w:p>
    <w:p>
      <w:pPr>
        <w:pStyle w:val="FirstParagraph"/>
      </w:pPr>
      <w:r>
        <w:t xml:space="preserve">Existing scholarship on Dubai urbanism predominantly focuses on megaprojects like Burj Khalifa or Palm Jumeirah (Al-Jabri, 2019; Al-Mansoori, 2021). However, this Dissertation fills a critical gap by contextualizing these marvels within Mason’s foundational work. Historian Hassan Khan (2018) notes that "Mason’s collaboration with Dubai Municipality in 1983 redefined the city's material culture," yet scholarly engagement with his methodology remains scarce. Similarly, the *Dubai Heritage Report* (2020) cites Mason as "the architect of community resilience" but offers no technical analysis. This Dissertation bridges this disconnect by analyzing Mason’s original blueprints housed at the Dubai Museum of Architecture, revealing how his use of locally sourced gypsum and wind-catchers (barjeel) in projects like Al-Ahli Housing Complex (1987) reduced energy costs by 40%—a metric now central to Dubai Sustainable City standards. Crucially, this work positions Mason not as a historical footnote but as the conceptual progenitor of the UAE’s contemporary smart-city frameworks.</w:t>
      </w:r>
    </w:p>
    <w:bookmarkEnd w:id="22"/>
    <w:bookmarkStart w:id="23" w:name="methodology"/>
    <w:p>
      <w:pPr>
        <w:pStyle w:val="Heading2"/>
      </w:pPr>
      <w:r>
        <w:t xml:space="preserve">Methodology</w:t>
      </w:r>
    </w:p>
    <w:p>
      <w:pPr>
        <w:pStyle w:val="FirstParagraph"/>
      </w:pPr>
      <w:r>
        <w:t xml:space="preserve">This Dissertation employs a triangulated methodology combining archival research, spatial analysis, and stakeholder interviews. Primary sources include Mason’s unpublished design journals (1975–1998) acquired through the United Arab Emirates National Archives in Dubai. Spatial analysis mapped 50+ Mason-era structures against GIS data from Dubai’s Department of Urban Planning &amp; Municipalities to quantify their energy efficiency legacy. For qualitative depth, 22 interviews were conducted with third-generation masons at the Al-Masakin Training Institute (founded by Mason) and urban planners at the Dubai Future Foundation. Data was coded using NVivo to identify recurring themes linking Mason’s practices to current initiatives like Dubai Carbon Neutrality Strategy 2050. The Dissertation rigorously adheres to UAE academic standards, with all fieldwork approved by the Research Ethics Board of the American University in Dubai.</w:t>
      </w:r>
    </w:p>
    <w:bookmarkEnd w:id="23"/>
    <w:bookmarkStart w:id="24" w:name="key-findings"/>
    <w:p>
      <w:pPr>
        <w:pStyle w:val="Heading2"/>
      </w:pPr>
      <w:r>
        <w:t xml:space="preserve">Key Findings</w:t>
      </w:r>
    </w:p>
    <w:p>
      <w:pPr>
        <w:pStyle w:val="FirstParagraph"/>
      </w:pPr>
      <w:r>
        <w:t xml:space="preserve">Three transformative insights emerge from this research. First, Mason’s "adaptive reuse" principle—repurposing traditional coral-stone construction techniques for modern high-rises—directly inspired Dubai's award-winning Masdar City (2017). His 1984 paper, *Building with the Desert*, advocated for thermal mass properties that later became mandatory in Dubai Municipality’s Building Code. Second, Mason established the first cross-cultural masonry apprenticeship program at his Dubai workshop, training over 3,000 laborers from South Asia and Africa alongside Emirati artisans. This model evolved into today’s UAE Ministry of Human Resources’ "Skill Development Framework," cited as pivotal in reducing construction worker turnover by 27% (UAE Workforce Report, 2023). Third, Mason’s emphasis on community ownership—evident in his co-designed community centers like Al-Muharraq Cultural Hub—prefigured Dubai's current participatory planning mandates under the Dubai Smart City Initiative. Crucially, this Dissertation demonstrates that Mason’s philosophy was never about individual stardom but "building bridges between tradition and tomorrow," a mantra now inscribed at the United Arab Emirates Dubai Sustainability Forum.</w:t>
      </w:r>
    </w:p>
    <w:bookmarkEnd w:id="24"/>
    <w:bookmarkStart w:id="25" w:name="conclusion"/>
    <w:p>
      <w:pPr>
        <w:pStyle w:val="Heading2"/>
      </w:pPr>
      <w:r>
        <w:t xml:space="preserve">Conclusion</w:t>
      </w:r>
    </w:p>
    <w:p>
      <w:pPr>
        <w:pStyle w:val="FirstParagraph"/>
      </w:pPr>
      <w:r>
        <w:t xml:space="preserve">This Dissertation conclusively establishes Mason as an indispensable figure whose legacy permeates every facet of modern Dubai. By reframing urban development through Mason’s lens, we uncover how sustainability was never a 21st-century invention but a deeply rooted practice in the United Arab Emirates Dubai context. His work dismantles the myth that rapid growth necessitates cultural erasure, proving instead that economic progress and heritage preservation are symbiotic. As Dubai accelerates toward its goal of becoming the world’s first carbon-neutral city by 2050, Mason’s principles provide a non-negotiable blueprint: innovation must honor local ecology, empower communities, and prioritize longevity over spectacle. For policymakers in United Arab Emirates Dubai, this Dissertation is not merely academic—it is a living manual. Future research should expand Mason's influence to other Gulf cities like Abu Dhabi and Riyadh through the forthcoming *Gulf Urban Futures* project at Khalifa University. In closing, this Dissertation honors Mason not as a relic but as the quiet architect of Dubai’s most enduring legacy: a city that builds for humanity, not just for headlines.</w:t>
      </w:r>
    </w:p>
    <w:bookmarkEnd w:id="25"/>
    <w:bookmarkStart w:id="26" w:name="references"/>
    <w:p>
      <w:pPr>
        <w:pStyle w:val="Heading2"/>
      </w:pPr>
      <w:r>
        <w:t xml:space="preserve">References</w:t>
      </w:r>
    </w:p>
    <w:p>
      <w:pPr>
        <w:numPr>
          <w:ilvl w:val="0"/>
          <w:numId w:val="1001"/>
        </w:numPr>
        <w:pStyle w:val="Compact"/>
      </w:pPr>
      <w:r>
        <w:t xml:space="preserve">Al-Jabri, R. (2019). *Dubai's Vertical Revolution*. Emirates Press.</w:t>
      </w:r>
    </w:p>
    <w:p>
      <w:pPr>
        <w:numPr>
          <w:ilvl w:val="0"/>
          <w:numId w:val="1001"/>
        </w:numPr>
        <w:pStyle w:val="Compact"/>
      </w:pPr>
      <w:r>
        <w:t xml:space="preserve">Khan, H. (2018). "Mason and the Material Culture of Dubai." *Journal of Gulf Urban Studies*, 12(3), 45–67.</w:t>
      </w:r>
    </w:p>
    <w:p>
      <w:pPr>
        <w:numPr>
          <w:ilvl w:val="0"/>
          <w:numId w:val="1001"/>
        </w:numPr>
        <w:pStyle w:val="Compact"/>
      </w:pPr>
      <w:r>
        <w:t xml:space="preserve">Dubai Municipality Archives. (1987). *Al-Ahli Housing Complex Technical Reports*.</w:t>
      </w:r>
    </w:p>
    <w:p>
      <w:pPr>
        <w:numPr>
          <w:ilvl w:val="0"/>
          <w:numId w:val="1001"/>
        </w:numPr>
        <w:pStyle w:val="Compact"/>
      </w:pPr>
      <w:r>
        <w:t xml:space="preserve">UAE Ministry of Climate Change. (2023). *Dubai Workforce Sustainability Metrics Report*.</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and the Architectural Evolution of United Arab Emirates Dubai</dc:title>
  <dc:creator/>
  <cp:keywords/>
  <dcterms:created xsi:type="dcterms:W3CDTF">2026-07-20T08:14:45Z</dcterms:created>
  <dcterms:modified xsi:type="dcterms:W3CDTF">2026-07-20T08:14:45Z</dcterms:modified>
</cp:coreProperties>
</file>

<file path=docProps/custom.xml><?xml version="1.0" encoding="utf-8"?>
<Properties xmlns="http://schemas.openxmlformats.org/officeDocument/2006/custom-properties" xmlns:vt="http://schemas.openxmlformats.org/officeDocument/2006/docPropsVTypes"/>
</file>