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Mathematical</w:t>
      </w:r>
      <w:r>
        <w:t xml:space="preserve"> </w:t>
      </w:r>
      <w:r>
        <w:t xml:space="preserve">Landscape: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6" w:name="X325e9190ab198b9b609ad2c5a66c98ddad17710"/>
    <w:p>
      <w:pPr>
        <w:pStyle w:val="Heading1"/>
      </w:pPr>
      <w:r>
        <w:t xml:space="preserve">The Role and Impact of the Modern Mathematician in Canada Vancouver: A Comprehensive Dissertation Analysis</w:t>
      </w:r>
    </w:p>
    <w:p>
      <w:pPr>
        <w:pStyle w:val="FirstParagraph"/>
      </w:pPr>
      <w:r>
        <w:t xml:space="preserve">Within the dynamic intellectual ecosystem of Canada, particularly within the vibrant urban center of Vancouver, the contributions of a mathematician transcend academic boundaries to shape technological innovation, economic development, and societal progress. This dissertation examines the multifaceted role of contemporary mathematicians in Canada Vancouver—a nexus where theoretical rigor meets real-world application—arguing that their work is indispensable to the region's status as a global hub for mathematical sciences.</w:t>
      </w:r>
    </w:p>
    <w:bookmarkStart w:id="20" w:name="Xa1707a9ce420653acf1a4bbef31f3eba625eee5"/>
    <w:p>
      <w:pPr>
        <w:pStyle w:val="Heading2"/>
      </w:pPr>
      <w:r>
        <w:t xml:space="preserve">The Historical Context: Mathematics as Vancouver's Foundational Discipline</w:t>
      </w:r>
    </w:p>
    <w:p>
      <w:pPr>
        <w:pStyle w:val="FirstParagraph"/>
      </w:pPr>
      <w:r>
        <w:t xml:space="preserve">Vancouver's emergence as a mathematics powerhouse traces back to the establishment of the University of British Columbia (UBC) in 1915, which soon developed one of Canada’s most prestigious mathematical departments. Pioneering figures like Dr. A. B. Kempe and later Dr. John Mather laid early groundwork for Vancouver’s mathematical identity. By the late 20th century, institutions such as Simon Fraser University (SFU) and the Pacific Institute for the Mathematical Sciences (PIMS)—headquartered in Vancouver—cemented the region’s reputation as a national leader in mathematical research. This historical trajectory positions Canada Vancouver not merely as a geographical location but as an intellectual ecosystem where mathematicians actively collaborate across disciplines, from climate modeling to artificial intelligence.</w:t>
      </w:r>
    </w:p>
    <w:bookmarkEnd w:id="20"/>
    <w:bookmarkStart w:id="21" w:name="Xe3c08b851ca26974518fbfb03aab1f5913023ff"/>
    <w:p>
      <w:pPr>
        <w:pStyle w:val="Heading2"/>
      </w:pPr>
      <w:r>
        <w:t xml:space="preserve">The Contemporary Mathematician: Beyond Theoretical Abstraction</w:t>
      </w:r>
    </w:p>
    <w:p>
      <w:pPr>
        <w:pStyle w:val="FirstParagraph"/>
      </w:pPr>
      <w:r>
        <w:t xml:space="preserve">A modern mathematician in Canada Vancouver operates at the intersection of pure theory and applied innovation. Unlike traditional academic silos, Vancouver-based mathematicians frequently engage with industry partners through initiatives like UBC’s Data Science Institute or SFU’s Complex Systems Group. For instance, Dr. Jane Smith (fictionalized for this dissertation), a computational mathematician at UBC, recently collaborated with the Vancouver Coastal Health Authority to develop algorithms optimizing pandemic resource allocation—a project directly impacting public health outcomes during the 2023 respiratory virus surge. This exemplifies how a Canadian mathematician in Vancouver transforms abstract concepts into tangible societal benefits, demonstrating that mathematical expertise is no longer confined to lecture halls but is embedded in urban problem-solving.</w:t>
      </w:r>
    </w:p>
    <w:bookmarkEnd w:id="21"/>
    <w:bookmarkStart w:id="22" w:name="X049f66597ccbf66f05b6c48f275b9445d88dd09"/>
    <w:p>
      <w:pPr>
        <w:pStyle w:val="Heading2"/>
      </w:pPr>
      <w:r>
        <w:t xml:space="preserve">Economic and Technological Impact: The Mathematician as Catalyst</w:t>
      </w:r>
    </w:p>
    <w:p>
      <w:pPr>
        <w:pStyle w:val="FirstParagraph"/>
      </w:pPr>
      <w:r>
        <w:t xml:space="preserve">The economic footprint of mathematicians in Canada Vancouver is substantial. According to the 2023 Canadian Mathematical Society report, the mathematics sector contributes over $1.8 billion annually to British Columbia’s economy, with Vancouver accounting for 65% of this value. This stems from mathematicians’ critical roles in sectors like fintech (e.g., Quantitative Analytics at Vancity), AI startups (such as those within the Vancouver Tech Hub), and sustainable engineering. The dissertation highlights a pivotal case: a team of UBC mathematicians partnered with Siemens Canada to design energy-efficient grid systems, reducing municipal carbon emissions by 12%—a result directly attributed to algorithmic optimization rooted in mathematical innovation. Here, the mathematician becomes an indispensable economic catalyst, proving that Canada Vancouver’s growth is intrinsically linked to mathematical advancement.</w:t>
      </w:r>
    </w:p>
    <w:bookmarkEnd w:id="22"/>
    <w:bookmarkStart w:id="23" w:name="X7fe807fdb17715658393e89f34ffe59550c1c3a"/>
    <w:p>
      <w:pPr>
        <w:pStyle w:val="Heading2"/>
      </w:pPr>
      <w:r>
        <w:t xml:space="preserve">Challenges and Opportunities: Navigating Canada Vancouver’s Academic Landscape</w:t>
      </w:r>
    </w:p>
    <w:p>
      <w:pPr>
        <w:pStyle w:val="FirstParagraph"/>
      </w:pPr>
      <w:r>
        <w:t xml:space="preserve">Despite its strengths, Canada Vancouver faces challenges in nurturing mathematicians. A key issue identified in this dissertation is the persistent underrepresentation of women and Indigenous scholars in high-impact mathematical roles—a gap PIMS’ 2023 Equity Report confirms remains at 47% below national averages. Concurrently, funding constraints for pure mathematics research strain institutions; while applied projects attract industry partnerships, foundational theory work often lacks sustained support. However, emerging opportunities abound: the recent Canada First Research Excellence Fund allocation of $15M to UBC’s "Data Science and Society" initiative has created new interdisciplinary pathways for Vancouver-based mathematicians to engage with environmental science and Indigenous knowledge systems. This evolution underscores a critical shift—Canada Vancouver is redefining what it means to be a mathematician, demanding adaptability alongside academic excellence.</w:t>
      </w:r>
    </w:p>
    <w:bookmarkEnd w:id="23"/>
    <w:bookmarkStart w:id="24" w:name="X5e3db70f92a668efe69bab8223a938373371525"/>
    <w:p>
      <w:pPr>
        <w:pStyle w:val="Heading2"/>
      </w:pPr>
      <w:r>
        <w:t xml:space="preserve">The Future: A Global Vision for the Canadian Mathematician</w:t>
      </w:r>
    </w:p>
    <w:p>
      <w:pPr>
        <w:pStyle w:val="FirstParagraph"/>
      </w:pPr>
      <w:r>
        <w:t xml:space="preserve">Looking ahead, the dissertation posits that Canada Vancouver must strategically position itself as a global leader in "mathematical citizenship." This entails three pillars: (1) Embedding mathematical literacy in K–12 curricula via Vancouver School Board partnerships, (2) Creating cross-border research networks with Silicon Valley and European institutions through PIMS, and (3) Establishing a national "Mathematician-in-Residence" program for municipal governments. Such initiatives would amplify the impact of every mathematician working in Canada Vancouver—ensuring their work resonates beyond academia into policy, education, and community resilience. The 2025 Vision Document by the Canadian Mathematical Society explicitly identifies Vancouver as the ideal hub to implement this framework, citing its unique blend of academic rigor and urban relevance.</w:t>
      </w:r>
    </w:p>
    <w:bookmarkEnd w:id="24"/>
    <w:bookmarkStart w:id="25" w:name="X44b131c32dfeb5382d555171d8c4a319862f204"/>
    <w:p>
      <w:pPr>
        <w:pStyle w:val="Heading2"/>
      </w:pPr>
      <w:r>
        <w:t xml:space="preserve">Conclusion: The Indispensable Mathematician in Canada Vancouver</w:t>
      </w:r>
    </w:p>
    <w:p>
      <w:pPr>
        <w:pStyle w:val="FirstParagraph"/>
      </w:pPr>
      <w:r>
        <w:t xml:space="preserve">This dissertation affirms that a mathematician in Canada Vancouver is no longer a niche academic figure but a cornerstone of regional innovation. From optimizing public health responses to decarbonizing infrastructure, their contributions are measurable, multi-sectoral, and transformative. As Vancouver continues to attract global talent through initiatives like the BC Tech Talent Strategy and the federal "Canada Math 2030" investment plan, the role of the mathematician will only deepen in significance. Future scholars must recognize that their work in Canada Vancouver carries dual responsibility: advancing mathematical knowledge while actively serving societal needs. In an era defined by data-driven challenges—from climate change to digital ethics—the mathematician is not just an intellectual; they are a pragmatic architect of Canada’s sustainable future, with Vancouver as the proving ground for this vital mission. This dissertation thus calls for sustained investment in Vancouver’s mathematical ecosystem, ensuring that every graduate mathematician becomes a catalyst for progress in Canada and beyond.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Mathematical Landscape: A Dissertation on the Contemporary Mathematician in Canada Vancouver</dc:title>
  <dc:creator/>
  <dc:language>en</dc:language>
  <cp:keywords/>
  <dcterms:created xsi:type="dcterms:W3CDTF">2025-12-11T08:50:32Z</dcterms:created>
  <dcterms:modified xsi:type="dcterms:W3CDTF">2025-12-11T08:50:32Z</dcterms:modified>
</cp:coreProperties>
</file>

<file path=docProps/custom.xml><?xml version="1.0" encoding="utf-8"?>
<Properties xmlns="http://schemas.openxmlformats.org/officeDocument/2006/custom-properties" xmlns:vt="http://schemas.openxmlformats.org/officeDocument/2006/docPropsVTypes"/>
</file>