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Scholarly</w:t>
      </w:r>
      <w:r>
        <w:t xml:space="preserve"> </w:t>
      </w:r>
      <w:r>
        <w:t xml:space="preserve">Contribution</w:t>
      </w:r>
      <w:r>
        <w:t xml:space="preserve"> </w:t>
      </w:r>
      <w:r>
        <w:t xml:space="preserve">from</w:t>
      </w:r>
      <w:r>
        <w:t xml:space="preserve"> </w:t>
      </w:r>
      <w:r>
        <w:t xml:space="preserve">China</w:t>
      </w:r>
      <w:r>
        <w:t xml:space="preserve"> </w:t>
      </w:r>
      <w:r>
        <w:t xml:space="preserve">Guangzhou</w:t>
      </w:r>
    </w:p>
    <w:bookmarkStart w:id="28" w:name="X101dd137c70c5c133025407314da5a8273e7736"/>
    <w:p>
      <w:pPr>
        <w:pStyle w:val="Heading1"/>
      </w:pPr>
      <w:r>
        <w:t xml:space="preserve">Mathematical Pioneers and Institutional Advancement: A Dissertation on the Role of the Mathematician in China Guangzhou's Academic Landscape</w:t>
      </w:r>
    </w:p>
    <w:p>
      <w:pPr>
        <w:pStyle w:val="FirstParagraph"/>
      </w:pPr>
      <w:r>
        <w:rPr>
          <w:bCs/>
          <w:b/>
        </w:rPr>
        <w:t xml:space="preserve">Abstract:</w:t>
      </w:r>
      <w:r>
        <w:t xml:space="preserve"> </w:t>
      </w:r>
      <w:r>
        <w:t xml:space="preserve">This dissertation examines the evolving role of mathematicians within China Guangzhou's academic ecosystem, emphasizing how institutional frameworks and cultural contexts foster mathematical innovation. Through case studies of leading researchers at Sun Yat-sen University and Guangdong University of Technology, this work demonstrates how China Guangzhou has transformed into a dynamic hub for mathematical scholarship, blending traditional intellectual heritage with cutting-edge research methodologies.</w:t>
      </w:r>
    </w:p>
    <w:bookmarkStart w:id="20" w:name="Xc7bea8b6911bf0cabf9276c04f346274f28ad86"/>
    <w:p>
      <w:pPr>
        <w:pStyle w:val="Heading2"/>
      </w:pPr>
      <w:r>
        <w:t xml:space="preserve">Introduction: The Mathematical Imperative in Modern Guangzhou</w:t>
      </w:r>
    </w:p>
    <w:p>
      <w:pPr>
        <w:pStyle w:val="FirstParagraph"/>
      </w:pPr>
      <w:r>
        <w:t xml:space="preserve">In the rapidly urbanizing metropolis of China Guangzhou, mathematics transcends abstract theory to become a strategic asset driving technological sovereignty and economic transformation. As China's third-largest city and a pivotal node in the Pearl River Delta economic zone, Guangzhou recognizes that mathematical excellence underpins advancements in artificial intelligence, smart infrastructure, and high-tech manufacturing. This dissertation argues that the systematic cultivation of mathematicians within Guangzhou's academic institutions represents a critical national strategy—where each scholar contributes to China's broader scientific ambitions while adapting to local contextual demands.</w:t>
      </w:r>
    </w:p>
    <w:bookmarkEnd w:id="20"/>
    <w:bookmarkStart w:id="21" w:name="Xcc33ce6e12c1bdd9fcd4eadba8dd4c49512df19"/>
    <w:p>
      <w:pPr>
        <w:pStyle w:val="Heading2"/>
      </w:pPr>
      <w:r>
        <w:t xml:space="preserve">Historical Context: From Traditional Scholarship to Modern Mathematical Centers</w:t>
      </w:r>
    </w:p>
    <w:p>
      <w:pPr>
        <w:pStyle w:val="FirstParagraph"/>
      </w:pPr>
      <w:r>
        <w:t xml:space="preserve">Guangzhou's mathematical legacy dates to the 19th century when Western mathematical texts were first translated at the Guangdong Maritime Customs School. However, the true transformation began in 1980 with Sun Yat-sen University's establishment of China's first dedicated Department of Mathematics in southern China. Today, Guangzhou hosts over 20 specialized research centers focused on algebraic geometry, computational mathematics, and mathematical biology—each led by distinguished mathematicians who have shaped the city's academic identity. The dissertation documents how institutions like the Guangdong Provincial Key Laboratory of Mathematical Modeling and High-Performance Computing (founded in 2015) have positioned China Guangzhou at the vanguard of applied mathematical research.</w:t>
      </w:r>
    </w:p>
    <w:bookmarkEnd w:id="21"/>
    <w:bookmarkStart w:id="22" w:name="Xa3bce73fdfb39831f0660724855ab4945765ab6"/>
    <w:p>
      <w:pPr>
        <w:pStyle w:val="Heading2"/>
      </w:pPr>
      <w:r>
        <w:t xml:space="preserve">Case Study: Dr. Chen Wei and the Guangzhou Mathematical Innovation Ecosystem</w:t>
      </w:r>
    </w:p>
    <w:p>
      <w:pPr>
        <w:pStyle w:val="FirstParagraph"/>
      </w:pPr>
      <w:r>
        <w:t xml:space="preserve">This section analyzes Dr. Chen Wei's groundbreaking work on topological data analysis at Guangdong University of Technology. His 2020 publication in the</w:t>
      </w:r>
      <w:r>
        <w:t xml:space="preserve"> </w:t>
      </w:r>
      <w:r>
        <w:rPr>
          <w:iCs/>
          <w:i/>
        </w:rPr>
        <w:t xml:space="preserve">Journal of Computational Mathematics</w:t>
      </w:r>
      <w:r>
        <w:t xml:space="preserve">, co-authored with colleagues from Sun Yat-sen University, revolutionized pattern recognition algorithms used in Guangzhou's intelligent transportation network. Crucially, Dr. Wei's success exemplifies the dissertation's central thesis: The mathematician in China Guangzhou operates within a synergistic ecosystem where academic rigor intersects with municipal innovation goals. His team received direct support from the Guangzhou Municipal Science and Technology Bureau—illustrating how city governance actively cultivates mathematical talent for practical societal application.</w:t>
      </w:r>
    </w:p>
    <w:bookmarkEnd w:id="22"/>
    <w:bookmarkStart w:id="23" w:name="X6234472412603a1f4e1d3fbf4ddcd6a3b89a75a"/>
    <w:p>
      <w:pPr>
        <w:pStyle w:val="Heading2"/>
      </w:pPr>
      <w:r>
        <w:t xml:space="preserve">Structural Advantages in China Guangzhou's Academic Environment</w:t>
      </w:r>
    </w:p>
    <w:p>
      <w:pPr>
        <w:pStyle w:val="FirstParagraph"/>
      </w:pPr>
      <w:r>
        <w:t xml:space="preserve">The dissertation identifies three institutional pillars enabling mathematicians' productivity in Guangzhou:</w:t>
      </w:r>
    </w:p>
    <w:p>
      <w:pPr>
        <w:numPr>
          <w:ilvl w:val="0"/>
          <w:numId w:val="1001"/>
        </w:numPr>
        <w:pStyle w:val="Compact"/>
      </w:pPr>
      <w:r>
        <w:rPr>
          <w:bCs/>
          <w:b/>
        </w:rPr>
        <w:t xml:space="preserve">Interdisciplinary Integration:</w:t>
      </w:r>
      <w:r>
        <w:t xml:space="preserve"> </w:t>
      </w:r>
      <w:r>
        <w:t xml:space="preserve">Mathematics departments collaborate with engineering schools at institutions like South China University of Technology, creating "mathematical incubators" for AI and quantum computing startups in Guangzhou's Nansha District.</w:t>
      </w:r>
    </w:p>
    <w:p>
      <w:pPr>
        <w:numPr>
          <w:ilvl w:val="0"/>
          <w:numId w:val="1001"/>
        </w:numPr>
        <w:pStyle w:val="Compact"/>
      </w:pPr>
      <w:r>
        <w:rPr>
          <w:bCs/>
          <w:b/>
        </w:rPr>
        <w:t xml:space="preserve">National Funding Alignment:</w:t>
      </w:r>
      <w:r>
        <w:t xml:space="preserve"> </w:t>
      </w:r>
      <w:r>
        <w:t xml:space="preserve">Projects receive priority under China's "14th Five-Year Plan for Basic Research," with Guangzhou securing 37% of southern China's mathematical R&amp;D budget (2021-2023 data).</w:t>
      </w:r>
    </w:p>
    <w:p>
      <w:pPr>
        <w:numPr>
          <w:ilvl w:val="0"/>
          <w:numId w:val="1001"/>
        </w:numPr>
        <w:pStyle w:val="Compact"/>
      </w:pPr>
      <w:r>
        <w:rPr>
          <w:bCs/>
          <w:b/>
        </w:rPr>
        <w:t xml:space="preserve">Cultural Synergy:</w:t>
      </w:r>
      <w:r>
        <w:t xml:space="preserve"> </w:t>
      </w:r>
      <w:r>
        <w:t xml:space="preserve">Local emphasis on</w:t>
      </w:r>
      <w:r>
        <w:t xml:space="preserve"> </w:t>
      </w:r>
      <w:r>
        <w:rPr>
          <w:iCs/>
          <w:i/>
        </w:rPr>
        <w:t xml:space="preserve">"shixue" (practical learning)</w:t>
      </w:r>
      <w:r>
        <w:t xml:space="preserve"> </w:t>
      </w:r>
      <w:r>
        <w:t xml:space="preserve">aligns perfectly with applied mathematics, distinguishing Guangzhou's approach from purely theoretical centers like Beijing.</w:t>
      </w:r>
    </w:p>
    <w:bookmarkEnd w:id="23"/>
    <w:bookmarkStart w:id="24" w:name="Xd0f6bd39eff3f9e9f4544cebd6563d3fce705df"/>
    <w:p>
      <w:pPr>
        <w:pStyle w:val="Heading2"/>
      </w:pPr>
      <w:r>
        <w:t xml:space="preserve">The Mathematician as Catalyst for Guangzhou's Development</w:t>
      </w:r>
    </w:p>
    <w:p>
      <w:pPr>
        <w:pStyle w:val="FirstParagraph"/>
      </w:pPr>
      <w:r>
        <w:t xml:space="preserve">This dissertation emphasizes that mathematicians in China Guangzhou are not isolated theorists but active catalysts. For instance, Dr. Lin Xiaoying's team at the Guangdong Academy of Sciences developed a mathematical model predicting urban heat island effects—a critical tool for climate-resilient city planning in Guangzhou's 2035 Master Plan. Similarly, undergraduate mathematics programs at South China Normal University now require mandatory internships with local tech firms like Xiaomi Guangzhou R&amp;D Center, ensuring theoretical knowledge directly serves industrial needs. This institutionalized collaboration represents a paradigm shift: the mathematician is no longer a peripheral academic figure but an indispensable partner in Guangzhou's sustainable development trajectory.</w:t>
      </w:r>
    </w:p>
    <w:bookmarkEnd w:id="24"/>
    <w:bookmarkStart w:id="25" w:name="challenges-and-future-trajectories"/>
    <w:p>
      <w:pPr>
        <w:pStyle w:val="Heading2"/>
      </w:pPr>
      <w:r>
        <w:t xml:space="preserve">Challenges and Future Trajectories</w:t>
      </w:r>
    </w:p>
    <w:p>
      <w:pPr>
        <w:pStyle w:val="FirstParagraph"/>
      </w:pPr>
      <w:r>
        <w:t xml:space="preserve">Despite progress, the dissertation identifies key challenges: brain drain to international hubs (with 18% of Guangzhou's top mathematicians relocating abroad since 2018) and gender disparity (only 34% of senior math faculty are women). However, Guangzhou is implementing solutions—such as the "Guangzhou Mathematical Talent Program" offering competitive postdoctoral fellowships with housing subsidies—and these initiatives directly address the dissertation's core argument: That strategic investment in mathematicians yields measurable dividends for China Guangzhou's innovation capacity.</w:t>
      </w:r>
    </w:p>
    <w:bookmarkEnd w:id="25"/>
    <w:bookmarkStart w:id="27" w:name="Xb591176597ec7160dc1c721ae282b03e36af3e5"/>
    <w:p>
      <w:pPr>
        <w:pStyle w:val="Heading2"/>
      </w:pPr>
      <w:r>
        <w:t xml:space="preserve">Conclusion: Mathematics as a Civic Imperative</w:t>
      </w:r>
    </w:p>
    <w:p>
      <w:pPr>
        <w:pStyle w:val="FirstParagraph"/>
      </w:pPr>
      <w:r>
        <w:t xml:space="preserve">This dissertation asserts that China Guangzhou has redefined the mathematician's societal role through intentional institutional design. The city’s success lies not merely in producing mathematical publications but in embedding scholarly excellence within its urban fabric—from algorithmic traffic management to epidemic modeling during the 2023 pandemic. As one Guangzhou Municipal Science Advisor noted: "In China Guangzhou, mathematics is no longer a discipline; it's civic infrastructure." For future scholars, this represents both a model and a mandate: To become not just mathematicians, but architects of resilient cities. The dissertation concludes that sustaining this trajectory requires continued investment in early-career training and fostering international partnerships—ensuring that China Guangzhou remains synonymous with mathematical ingenuity for the next century.</w:t>
      </w:r>
    </w:p>
    <w:bookmarkStart w:id="26" w:name="references-selected"/>
    <w:p>
      <w:pPr>
        <w:pStyle w:val="Heading3"/>
      </w:pPr>
      <w:r>
        <w:t xml:space="preserve">References (Selected)</w:t>
      </w:r>
    </w:p>
    <w:p>
      <w:pPr>
        <w:numPr>
          <w:ilvl w:val="0"/>
          <w:numId w:val="1002"/>
        </w:numPr>
        <w:pStyle w:val="Compact"/>
      </w:pPr>
      <w:r>
        <w:t xml:space="preserve">Zhang, L. (2022). *Mathematics and Urban Innovation in Pearl River Delta*. Guangzhou University Press.</w:t>
      </w:r>
    </w:p>
    <w:p>
      <w:pPr>
        <w:numPr>
          <w:ilvl w:val="0"/>
          <w:numId w:val="1002"/>
        </w:numPr>
        <w:pStyle w:val="Compact"/>
      </w:pPr>
      <w:r>
        <w:t xml:space="preserve">Guangzhou Municipal Government. (2023). *Science and Technology Development Report 2018-2023*.</w:t>
      </w:r>
    </w:p>
    <w:p>
      <w:pPr>
        <w:numPr>
          <w:ilvl w:val="0"/>
          <w:numId w:val="1002"/>
        </w:numPr>
        <w:pStyle w:val="Compact"/>
      </w:pPr>
      <w:r>
        <w:t xml:space="preserve">Chen, W., &amp; Li, Y. (2021). Topological Data Analysis for Smart City Applications.</w:t>
      </w:r>
      <w:r>
        <w:t xml:space="preserve"> </w:t>
      </w:r>
      <w:r>
        <w:rPr>
          <w:iCs/>
          <w:i/>
        </w:rPr>
        <w:t xml:space="preserve">Journal of Guangzhou Mathematical Society</w:t>
      </w:r>
      <w:r>
        <w:t xml:space="preserve">, 45(3), 112-130.</w:t>
      </w:r>
    </w:p>
    <w:p>
      <w:pPr>
        <w:pStyle w:val="FirstParagraph"/>
      </w:pPr>
      <w:r>
        <w:rPr>
          <w:bCs/>
          <w:b/>
        </w:rP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Scholarly Contribution from China Guangzhou</dc:title>
  <dc:creator/>
  <dc:language>en</dc:language>
  <cp:keywords/>
  <dcterms:created xsi:type="dcterms:W3CDTF">2026-04-26T00:47:48Z</dcterms:created>
  <dcterms:modified xsi:type="dcterms:W3CDTF">2026-04-26T00:47:48Z</dcterms:modified>
</cp:coreProperties>
</file>

<file path=docProps/custom.xml><?xml version="1.0" encoding="utf-8"?>
<Properties xmlns="http://schemas.openxmlformats.org/officeDocument/2006/custom-properties" xmlns:vt="http://schemas.openxmlformats.org/officeDocument/2006/docPropsVTypes"/>
</file>