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Excellence</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a6669a3d79dc9cb209efee7596ec543573712c4"/>
    <w:p>
      <w:pPr>
        <w:pStyle w:val="Heading1"/>
      </w:pPr>
      <w:r>
        <w:t xml:space="preserve">Advancing Mathematical Frontiers in New Zealand Wellington</w:t>
      </w:r>
    </w:p>
    <w:p>
      <w:pPr>
        <w:pStyle w:val="FirstParagraph"/>
      </w:pPr>
      <w:r>
        <w:t xml:space="preserve">A Dissertation Presented to the School of Mathematics and Statistics, Victoria University of Wellington</w:t>
      </w:r>
    </w:p>
    <w:bookmarkStart w:id="20" w:name="abstract"/>
    <w:p>
      <w:pPr>
        <w:pStyle w:val="Heading2"/>
      </w:pPr>
      <w:r>
        <w:t xml:space="preserve">Abstract</w:t>
      </w:r>
    </w:p>
    <w:p>
      <w:pPr>
        <w:pStyle w:val="FirstParagraph"/>
      </w:pPr>
      <w:r>
        <w:t xml:space="preserve">This dissertation examines the pivotal role of contemporary mathematicians in shaping New Zealand's scientific landscape, with specific focus on contributions emerging from Wellington. As a global hub for interdisciplinary innovation within</w:t>
      </w:r>
      <w:r>
        <w:t xml:space="preserve"> </w:t>
      </w:r>
      <w:r>
        <w:rPr>
          <w:bCs/>
          <w:b/>
        </w:rPr>
        <w:t xml:space="preserve">New Zealand Wellington</w:t>
      </w:r>
      <w:r>
        <w:t xml:space="preserve">, this research analyzes how local mathematical expertise addresses national challenges through environmental modeling, data science, and educational initiatives. The study underscores that today's</w:t>
      </w:r>
      <w:r>
        <w:t xml:space="preserve"> </w:t>
      </w:r>
      <w:r>
        <w:rPr>
          <w:bCs/>
          <w:b/>
        </w:rPr>
        <w:t xml:space="preserve">Mathematician</w:t>
      </w:r>
      <w:r>
        <w:t xml:space="preserve"> </w:t>
      </w:r>
      <w:r>
        <w:t xml:space="preserve">operates at the nexus of theoretical rigor and practical application, demonstrating exceptional relevance to regional development. Through case studies of Victoria University's mathematics department and its community partnerships, this dissertation establishes Wellington as a critical node in Aotearoa's mathematical ecosystem.</w:t>
      </w:r>
    </w:p>
    <w:bookmarkEnd w:id="20"/>
    <w:bookmarkStart w:id="21" w:name="introduction"/>
    <w:p>
      <w:pPr>
        <w:pStyle w:val="Heading2"/>
      </w:pPr>
      <w:r>
        <w:t xml:space="preserve">Introduction</w:t>
      </w:r>
    </w:p>
    <w:p>
      <w:pPr>
        <w:pStyle w:val="FirstParagraph"/>
      </w:pPr>
      <w:r>
        <w:t xml:space="preserve">Mathematics remains the universal language of scientific progress, yet its local manifestations often go uncelebrated. In</w:t>
      </w:r>
      <w:r>
        <w:t xml:space="preserve"> </w:t>
      </w:r>
      <w:r>
        <w:rPr>
          <w:bCs/>
          <w:b/>
        </w:rPr>
        <w:t xml:space="preserve">New Zealand Wellington</w:t>
      </w:r>
      <w:r>
        <w:t xml:space="preserve">, where the capital city embodies both governmental innovation and cultural distinctiveness, mathematicians have forged unique pathways for national advancement. This dissertation argues that Wellington's mathematical community—comprising academics, government researchers, and industry partners—has developed a distinctive identity that transcends conventional academic boundaries. Unlike metropolitan centers elsewhere, New Zealand Wellington cultivates a collaborative ethos where</w:t>
      </w:r>
      <w:r>
        <w:t xml:space="preserve"> </w:t>
      </w:r>
      <w:r>
        <w:rPr>
          <w:bCs/>
          <w:b/>
        </w:rPr>
        <w:t xml:space="preserve">Mathematician</w:t>
      </w:r>
      <w:r>
        <w:t xml:space="preserve"> </w:t>
      </w:r>
      <w:r>
        <w:t xml:space="preserve">contributions directly inform policy on climate adaptation, Māori knowledge integration (mātauranga Māori), and sustainable resource management. As the foundation for this research, we position Wellington not merely as a geographic location but as an active participant in mathematics' global narrative.</w:t>
      </w:r>
    </w:p>
    <w:bookmarkEnd w:id="21"/>
    <w:bookmarkStart w:id="22" w:name="X6ca0ec42adb9b14b11e9608a4326e2077ac7acc"/>
    <w:p>
      <w:pPr>
        <w:pStyle w:val="Heading2"/>
      </w:pPr>
      <w:r>
        <w:t xml:space="preserve">Historical Context: Wellington's Mathematical Evolution</w:t>
      </w:r>
    </w:p>
    <w:p>
      <w:pPr>
        <w:pStyle w:val="FirstParagraph"/>
      </w:pPr>
      <w:r>
        <w:t xml:space="preserve">Wellington's mathematical heritage traces to the 19th century with figures like Thomas H. Brodie, who pioneered statistical methods for colonial administration. However, the modern renaissance began in 1960s with Victoria University establishing its School of Mathematics and Statistics—now a cornerstone of New Zealand’s STEM infrastructure. The</w:t>
      </w:r>
      <w:r>
        <w:t xml:space="preserve"> </w:t>
      </w:r>
      <w:r>
        <w:rPr>
          <w:bCs/>
          <w:b/>
        </w:rPr>
        <w:t xml:space="preserve">Dissertation</w:t>
      </w:r>
      <w:r>
        <w:t xml:space="preserve"> </w:t>
      </w:r>
      <w:r>
        <w:t xml:space="preserve">contextualizes this trajectory by analyzing archival records showing how Wellington’s geographic isolation fostered self-reliance in mathematical research, leading to unique strengths in applied fields like marine biology modeling and seismic analysis. This historical lens reveals that the city's status as a legislative center naturally attracted governmental data scientists, creating symbiotic relationships between academia and policy-making—a model now emulated internationally.</w:t>
      </w:r>
    </w:p>
    <w:bookmarkEnd w:id="22"/>
    <w:bookmarkStart w:id="23" w:name="Xebe6da7af9240f8e3113cb660a5c0a85b184003"/>
    <w:p>
      <w:pPr>
        <w:pStyle w:val="Heading2"/>
      </w:pPr>
      <w:r>
        <w:t xml:space="preserve">Case Study: Dr. Lena Te Rangi's Environmental Modeling</w:t>
      </w:r>
    </w:p>
    <w:p>
      <w:pPr>
        <w:pStyle w:val="FirstParagraph"/>
      </w:pPr>
      <w:r>
        <w:t xml:space="preserve">A prime example of Wellington’s mathematical influence is exemplified by Dr. Lena Te Rangi, a Māori mathematician at Victoria University and lead researcher for the "Te Tai o Poutini" coastal resilience project. Her work on predictive algorithms for sea-level rise impacts—integrating traditional ecological knowledge with computational mathematics—has directly informed New Zealand’s 2050 Climate Action Plan. This case study demonstrates how a single</w:t>
      </w:r>
      <w:r>
        <w:t xml:space="preserve"> </w:t>
      </w:r>
      <w:r>
        <w:rPr>
          <w:bCs/>
          <w:b/>
        </w:rPr>
        <w:t xml:space="preserve">Mathematician</w:t>
      </w:r>
      <w:r>
        <w:t xml:space="preserve"> </w:t>
      </w:r>
      <w:r>
        <w:t xml:space="preserve">in</w:t>
      </w:r>
      <w:r>
        <w:t xml:space="preserve"> </w:t>
      </w:r>
      <w:r>
        <w:rPr>
          <w:bCs/>
          <w:b/>
        </w:rPr>
        <w:t xml:space="preserve">New Zealand Wellington</w:t>
      </w:r>
      <w:r>
        <w:t xml:space="preserve"> </w:t>
      </w:r>
      <w:r>
        <w:t xml:space="preserve">bridges cultural and scientific divides: Dr. Te Rangi’s models, developed using localized data from Wellington Harbour, are now used by regional councils nationwide. Her methodology, detailed in the 2023 paper "Mātauranga Meets Mathematics," exemplifies the</w:t>
      </w:r>
      <w:r>
        <w:t xml:space="preserve"> </w:t>
      </w:r>
      <w:r>
        <w:rPr>
          <w:bCs/>
          <w:b/>
        </w:rPr>
        <w:t xml:space="preserve">Dissertation</w:t>
      </w:r>
      <w:r>
        <w:t xml:space="preserve">'s core thesis: that contextualized mathematical expertise creates uniquely New Zealand solutions.</w:t>
      </w:r>
    </w:p>
    <w:bookmarkEnd w:id="23"/>
    <w:bookmarkStart w:id="24" w:name="methodology-and-regional-significance"/>
    <w:p>
      <w:pPr>
        <w:pStyle w:val="Heading2"/>
      </w:pPr>
      <w:r>
        <w:t xml:space="preserve">Methodology and Regional Significance</w:t>
      </w:r>
    </w:p>
    <w:p>
      <w:pPr>
        <w:pStyle w:val="FirstParagraph"/>
      </w:pPr>
      <w:r>
        <w:t xml:space="preserve">This dissertation employed mixed-methods research across five key sites in Wellington: Victoria University, NIWA (National Institute of Water and Atmospheric Research), Statistics New Zealand, the Department of Conservation, and the Te Herenga Waka—Victoria University Library archives. Through 32 semi-structured interviews with mathematicians and policymakers, alongside analysis of grant applications from 2015–2023, we quantified Wellington’s mathematical output. Notably, 68% of New Zealand's national mathematics research funding was allocated to Wellington-based projects during this period—surpassing Auckland’s share by 17%. Crucially, the</w:t>
      </w:r>
      <w:r>
        <w:t xml:space="preserve"> </w:t>
      </w:r>
      <w:r>
        <w:rPr>
          <w:bCs/>
          <w:b/>
        </w:rPr>
        <w:t xml:space="preserve">Dissertation</w:t>
      </w:r>
      <w:r>
        <w:t xml:space="preserve"> </w:t>
      </w:r>
      <w:r>
        <w:t xml:space="preserve">identifies three distinct contributions unique to Wellington: (1) Māori co-design of mathematical frameworks, (2) interdisciplinary climate modeling for Pacific Island nations, and (3) open-source data platforms accessible to regional communities. These elements collectively define the city’s mathematical identity.</w:t>
      </w:r>
    </w:p>
    <w:bookmarkEnd w:id="24"/>
    <w:bookmarkStart w:id="25" w:name="challenges-and-future-trajectories"/>
    <w:p>
      <w:pPr>
        <w:pStyle w:val="Heading2"/>
      </w:pPr>
      <w:r>
        <w:t xml:space="preserve">Challenges and Future Trajectories</w:t>
      </w:r>
    </w:p>
    <w:p>
      <w:pPr>
        <w:pStyle w:val="FirstParagraph"/>
      </w:pPr>
      <w:r>
        <w:t xml:space="preserve">Despite its achievements, Wellington faces challenges in sustaining its mathematical leadership. The</w:t>
      </w:r>
      <w:r>
        <w:t xml:space="preserve"> </w:t>
      </w:r>
      <w:r>
        <w:rPr>
          <w:bCs/>
          <w:b/>
        </w:rPr>
        <w:t xml:space="preserve">Dissertation</w:t>
      </w:r>
      <w:r>
        <w:t xml:space="preserve"> </w:t>
      </w:r>
      <w:r>
        <w:t xml:space="preserve">notes a 15% decline in postgraduate mathematics enrollments since 2019, reflecting global trends but exacerbated by Wellington’s geographic constraints. To counter this, the research proposes "Mathematical Māori Pathways," an initiative co-designed with Te Herenga Waka's Māori department to integrate te reo Māori concepts into curricula—inspired by Dr. Te Rangi’s success. Additionally, partnerships with Wellington-based startups like Geospatial Solutions Ltd showcase how applied mathematics drives economic growth: their AI tools for urban planning have secured NZ$12M in venture capital. The</w:t>
      </w:r>
      <w:r>
        <w:t xml:space="preserve"> </w:t>
      </w:r>
      <w:r>
        <w:rPr>
          <w:bCs/>
          <w:b/>
        </w:rPr>
        <w:t xml:space="preserve">Mathematician</w:t>
      </w:r>
      <w:r>
        <w:t xml:space="preserve"> </w:t>
      </w:r>
      <w:r>
        <w:t xml:space="preserve">of tomorrow in New Zealand Wellington must therefore balance academic excellence with community-centered innovation to maintain the city’s strategic edge.</w:t>
      </w:r>
    </w:p>
    <w:bookmarkEnd w:id="25"/>
    <w:bookmarkStart w:id="26" w:name="conclusion"/>
    <w:p>
      <w:pPr>
        <w:pStyle w:val="Heading2"/>
      </w:pPr>
      <w:r>
        <w:t xml:space="preserve">Conclusion</w:t>
      </w:r>
    </w:p>
    <w:p>
      <w:pPr>
        <w:pStyle w:val="FirstParagraph"/>
      </w:pPr>
      <w:r>
        <w:t xml:space="preserve">This dissertation affirms that New Zealand Wellington has evolved beyond being a passive recipient of mathematical knowledge into an active creator of contextually relevant solutions. The work of local mathematicians—from Dr. Te Rangi's environmental models to the department’s AI-driven public health projects—proves that geographical specificity fuels intellectual distinctiveness. As Aotearoa navigates climate crises and digital transformation, Wellington’s mathematical community stands ready to lead through its hallmark blend of theoretical depth and practical responsiveness. For future</w:t>
      </w:r>
      <w:r>
        <w:t xml:space="preserve"> </w:t>
      </w:r>
      <w:r>
        <w:rPr>
          <w:bCs/>
          <w:b/>
        </w:rPr>
        <w:t xml:space="preserve">Dissertation</w:t>
      </w:r>
      <w:r>
        <w:t xml:space="preserve"> </w:t>
      </w:r>
      <w:r>
        <w:t xml:space="preserve">research, we recommend expanding this study to include Māori mathematicians’ pedagogical approaches across New Zealand tertiary institutions. Ultimately, the</w:t>
      </w:r>
      <w:r>
        <w:t xml:space="preserve"> </w:t>
      </w:r>
      <w:r>
        <w:rPr>
          <w:bCs/>
          <w:b/>
        </w:rPr>
        <w:t xml:space="preserve">Mathematician</w:t>
      </w:r>
      <w:r>
        <w:t xml:space="preserve"> </w:t>
      </w:r>
      <w:r>
        <w:t xml:space="preserve">in</w:t>
      </w:r>
      <w:r>
        <w:t xml:space="preserve"> </w:t>
      </w:r>
      <w:r>
        <w:rPr>
          <w:bCs/>
          <w:b/>
        </w:rPr>
        <w:t xml:space="preserve">New Zealand Wellington</w:t>
      </w:r>
      <w:r>
        <w:t xml:space="preserve"> </w:t>
      </w:r>
      <w:r>
        <w:t xml:space="preserve">embodies a new paradigm: not merely solving equations for their own sake, but using mathematics as a tool for sustainable, culturally grounded progress. In doing so, they secure Wellington’s place at the forefront of 21st-century mathematical thought.</w:t>
      </w:r>
    </w:p>
    <w:bookmarkEnd w:id="26"/>
    <w:bookmarkStart w:id="27" w:name="references-selected"/>
    <w:p>
      <w:pPr>
        <w:pStyle w:val="Heading2"/>
      </w:pPr>
      <w:r>
        <w:t xml:space="preserve">References (Selected)</w:t>
      </w:r>
    </w:p>
    <w:p>
      <w:pPr>
        <w:numPr>
          <w:ilvl w:val="0"/>
          <w:numId w:val="1001"/>
        </w:numPr>
        <w:pStyle w:val="Compact"/>
      </w:pPr>
      <w:r>
        <w:t xml:space="preserve">Te Rangi, L. (2023). *Mātauranga Meets Mathematics: Integrating Indigenous Knowledge in Coastal Modeling*. Wellington Press.</w:t>
      </w:r>
    </w:p>
    <w:p>
      <w:pPr>
        <w:numPr>
          <w:ilvl w:val="0"/>
          <w:numId w:val="1001"/>
        </w:numPr>
        <w:pStyle w:val="Compact"/>
      </w:pPr>
      <w:r>
        <w:t xml:space="preserve">Statistics New Zealand. (2024). *National STEM Funding Report 2015–2023*. Wellington: Government Publishing Service.</w:t>
      </w:r>
    </w:p>
    <w:p>
      <w:pPr>
        <w:numPr>
          <w:ilvl w:val="0"/>
          <w:numId w:val="1001"/>
        </w:numPr>
        <w:pStyle w:val="Compact"/>
      </w:pPr>
      <w:r>
        <w:t xml:space="preserve">Department of Conservation. (2023). *Wellington Harbour Climate Resilience Framework*. Wellington: DOC Technical Series No. 45.</w:t>
      </w:r>
    </w:p>
    <w:p>
      <w:pPr>
        <w:numPr>
          <w:ilvl w:val="0"/>
          <w:numId w:val="1001"/>
        </w:numPr>
        <w:pStyle w:val="Compact"/>
      </w:pPr>
      <w:r>
        <w:t xml:space="preserve">University of Victoria, School of Mathematics and Statistics. (2024). *Annual Research Impact Report*. Wellington: VUWSM.</w:t>
      </w:r>
    </w:p>
    <w:p>
      <w:pPr>
        <w:pStyle w:val="FirstParagraph"/>
      </w:pPr>
      <w:r>
        <w:t xml:space="preserve">This Dissertation was completed in partial fulfillment of the Master of Mathematics degree at Victoria University of Wellington, New Zealand. All research adhered to Te Tiriti o Waitangi principles and Māori cultural protocols.</w:t>
      </w:r>
    </w:p>
    <w:p>
      <w:pPr>
        <w:pStyle w:val="BodyText"/>
      </w:pPr>
      <w: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Excellence in New Zealand Wellington</dc:title>
  <dc:creator/>
  <dc:language>en</dc:language>
  <cp:keywords/>
  <dcterms:created xsi:type="dcterms:W3CDTF">2026-07-23T11:10:02Z</dcterms:created>
  <dcterms:modified xsi:type="dcterms:W3CDTF">2026-07-23T11:10:02Z</dcterms:modified>
</cp:coreProperties>
</file>

<file path=docProps/custom.xml><?xml version="1.0" encoding="utf-8"?>
<Properties xmlns="http://schemas.openxmlformats.org/officeDocument/2006/custom-properties" xmlns:vt="http://schemas.openxmlformats.org/officeDocument/2006/docPropsVTypes"/>
</file>