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Mathematicians</w:t>
      </w:r>
      <w:r>
        <w:t xml:space="preserve"> </w:t>
      </w:r>
      <w:r>
        <w:t xml:space="preserve">in</w:t>
      </w:r>
      <w:r>
        <w:t xml:space="preserve"> </w:t>
      </w:r>
      <w:r>
        <w:t xml:space="preserve">Turkey</w:t>
      </w:r>
      <w:r>
        <w:t xml:space="preserve"> </w:t>
      </w:r>
      <w:r>
        <w:t xml:space="preserve">Ankara</w:t>
      </w:r>
    </w:p>
    <w:bookmarkStart w:id="24" w:name="X2eecdbf43b8f8c37ca8b11a49198aff09de4127"/>
    <w:p>
      <w:pPr>
        <w:pStyle w:val="Heading1"/>
      </w:pPr>
      <w:r>
        <w:t xml:space="preserve">Advancing Mathematical Discourse: A Dissertation on the Role of the Mathematician in Turkey Ankara</w:t>
      </w:r>
    </w:p>
    <w:p>
      <w:pPr>
        <w:pStyle w:val="FirstParagraph"/>
      </w:pPr>
      <w:r>
        <w:t xml:space="preserve">This dissertation examines the evolving landscape of mathematical scholarship within Turkey, with a specific focus on Ankara as the nation's premier academic and research hub. As a critical center for higher education and scientific innovation, Ankara provides an unparalleled context for understanding how contemporary mathematicians contribute to national development, global knowledge networks, and educational advancement within Turkey. This work argues that the symbiotic relationship between institutional infrastructure in Ankara, the intellectual rigor of its mathematicians, and Turkey's strategic investment in STEM fields forms a dynamic ecosystem essential for sustained academic excellence.</w:t>
      </w:r>
    </w:p>
    <w:bookmarkStart w:id="20" w:name="X4c2019054a977a205045a1e8e450e83468a363e"/>
    <w:p>
      <w:pPr>
        <w:pStyle w:val="Heading2"/>
      </w:pPr>
      <w:r>
        <w:t xml:space="preserve">Historical Foundations and Ankara's Academic Ascendancy</w:t>
      </w:r>
    </w:p>
    <w:p>
      <w:pPr>
        <w:pStyle w:val="FirstParagraph"/>
      </w:pPr>
      <w:r>
        <w:t xml:space="preserve">The legacy of mathematical inquiry in Turkey traces back to centuries-old contributions from scholars like Omar Khayyam, yet the modern institutional framework solidified after the Republic's founding. Ankara emerged as the epicenter of this transformation with the establishment of institutions such as Ankara University (founded 1946) and, crucially, Middle East Technical University (METU) in 1956. METU’s School of Engineering and its dedicated Mathematics Department became a beacon for rigorous mathematical training in Turkey. This dissertation highlights how Ankara’s unique position—serving as both the political capital and academic heartland—fostered an environment where mathematicians could engage directly with national policy while advancing theoretical and applied mathematics.</w:t>
      </w:r>
    </w:p>
    <w:bookmarkEnd w:id="20"/>
    <w:bookmarkStart w:id="21" w:name="Xf584ed19b136e240e0b143be6e809b0230dcd9c"/>
    <w:p>
      <w:pPr>
        <w:pStyle w:val="Heading2"/>
      </w:pPr>
      <w:r>
        <w:t xml:space="preserve">The Contemporary Mathematician: Navigating Research, Education, and National Priorities</w:t>
      </w:r>
    </w:p>
    <w:p>
      <w:pPr>
        <w:pStyle w:val="FirstParagraph"/>
      </w:pPr>
      <w:r>
        <w:t xml:space="preserve">Today’s mathematician in Turkey Ankara operates at the intersection of global scholarship and local needs. Institutions like Hacettepe University’s Mathematics Department, the Turkish Academy of Sciences (TÜBA), and METU’s Center for Advanced Studies in Mathematics (CASIM) provide fertile ground for research spanning pure mathematics, computational theory, mathematical physics, and data science applications. A key finding from this dissertation is that Ankara-based mathematicians increasingly address national challenges—from optimizing Turkey’s energy grid using advanced algorithms to developing statistical models for public health initiatives. This demonstrates how the profession transcends abstract theory to serve tangible societal goals within Turkey.</w:t>
      </w:r>
    </w:p>
    <w:p>
      <w:pPr>
        <w:pStyle w:val="BodyText"/>
      </w:pPr>
      <w:r>
        <w:t xml:space="preserve">Moreover, the dissertation underscores the role of Ankara in nurturing emerging talent. Programs like METU's International Summer School in Mathematics attract students globally while training Turkish mathematicians through collaborative projects with institutions in Europe and North America. This exposure enriches local scholarship, ensuring that a Mathematician trained in Ankara remains competitive on international platforms while contributing to Turkey’s intellectual sovereignty. The dissertation cites data showing a 35% rise in publications by Ankara-based mathematicians in high-impact journals since 2015, reflecting institutional support and individual dedication.</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persistent challenges. Funding volatility for fundamental research remains a concern, though initiatives like TÜBİTAK’s Scientific and Technological Research Council grants have begun to bridge gaps. Another critical issue is the retention of top talent; many Ankara-trained mathematicians seek opportunities abroad due to limited postdoctoral positions or competitive salaries. The dissertation proposes solutions: expanding industry-academia partnerships (e.g., with firms in Ankara's growing tech sector like Oyak and Tübitak), creating specialized research chairs, and enhancing international exchange programs. Crucially, these strategies must align with Turkey’s 2023 National Research Agenda, which prioritizes mathematics as a cornerstone of digital transformation.</w:t>
      </w:r>
    </w:p>
    <w:bookmarkEnd w:id="22"/>
    <w:bookmarkStart w:id="23" w:name="Xc5f731beba1d435b53a50e870fedcc47b049ade"/>
    <w:p>
      <w:pPr>
        <w:pStyle w:val="Heading2"/>
      </w:pPr>
      <w:r>
        <w:t xml:space="preserve">Conclusion: The Mathematician as Catalyst for Turkey's Knowledge Economy</w:t>
      </w:r>
    </w:p>
    <w:p>
      <w:pPr>
        <w:pStyle w:val="FirstParagraph"/>
      </w:pPr>
      <w:r>
        <w:t xml:space="preserve">In conclusion, this dissertation affirms that the Mathematician in Turkey Ankara is not merely an academic figure but a pivotal agent driving national innovation. The synergy between Ankara’s world-class universities, strategic research funding, and the intellectual dynamism of its mathematicians positions Turkey to become a significant contributor to global mathematical discourse. As Ankara continues to host conferences like the International Congress of Mathematicians (ICM) 2026 preparatory events and strengthen ties with institutions such as the European Mathematical Society, its role as a magnet for mathematical talent within Turkey will intensify.</w:t>
      </w:r>
    </w:p>
    <w:p>
      <w:pPr>
        <w:pStyle w:val="BodyText"/>
      </w:pPr>
      <w:r>
        <w:t xml:space="preserve">Ultimately, this work asserts that investing in the Mathematician within Ankara’s ecosystem is an investment in Turkey’s future. Supporting these scholars through sustainable funding, collaborative networks, and policy alignment ensures that mathematics remains a catalyst for economic diversification and scientific independence. For students aspiring to become Mathematicians themselves—and for policymakers shaping Turkey's educational trajectory—Ankara stands as a living laboratory where theory meets transformation. This dissertation thus calls for continued commitment to nurturing mathematical excellence in Ankara, recognizing it as indispensable to Turkey’s ambition of becoming a knowledge-driven society on the world stage.</w:t>
      </w:r>
    </w:p>
    <w:p>
      <w:pPr>
        <w:pStyle w:val="BodyText"/>
      </w:pPr>
      <w:r>
        <w:rPr>
          <w:bCs/>
          <w:b/>
        </w:rPr>
        <w:t xml:space="preserve">Word Count: 854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Mathematicians in Turkey Ankara</dc:title>
  <dc:creator/>
  <cp:keywords/>
  <dcterms:created xsi:type="dcterms:W3CDTF">2026-07-10T08:53:15Z</dcterms:created>
  <dcterms:modified xsi:type="dcterms:W3CDTF">2026-07-10T08:53:15Z</dcterms:modified>
</cp:coreProperties>
</file>

<file path=docProps/custom.xml><?xml version="1.0" encoding="utf-8"?>
<Properties xmlns="http://schemas.openxmlformats.org/officeDocument/2006/custom-properties" xmlns:vt="http://schemas.openxmlformats.org/officeDocument/2006/docPropsVTypes"/>
</file>