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Baghdad,</w:t>
      </w:r>
      <w:r>
        <w:t xml:space="preserve"> </w:t>
      </w:r>
      <w:r>
        <w:t xml:space="preserve">Iraq's</w:t>
      </w:r>
      <w:r>
        <w:t xml:space="preserve"> </w:t>
      </w:r>
      <w:r>
        <w:t xml:space="preserve">Urban</w:t>
      </w:r>
      <w:r>
        <w:t xml:space="preserve"> </w:t>
      </w:r>
      <w:r>
        <w:t xml:space="preserve">Mobility</w:t>
      </w:r>
      <w:r>
        <w:t xml:space="preserve"> </w:t>
      </w:r>
      <w:r>
        <w:t xml:space="preserve">Ecosystem</w:t>
      </w:r>
    </w:p>
    <w:bookmarkStart w:id="27" w:name="X8feda67d293b320e62475f0a7222bc03a8976d6"/>
    <w:p>
      <w:pPr>
        <w:pStyle w:val="Heading1"/>
      </w:pPr>
      <w:r>
        <w:t xml:space="preserve">The Critical Role of Automotive Mechanics in Baghdad, Iraq's Urban Mobility Ecosystem: A Comprehensive Analysis for Sustainable Development</w:t>
      </w:r>
    </w:p>
    <w:bookmarkStart w:id="20" w:name="abstract"/>
    <w:p>
      <w:pPr>
        <w:pStyle w:val="Heading2"/>
      </w:pPr>
      <w:r>
        <w:t xml:space="preserve">Abstract</w:t>
      </w:r>
    </w:p>
    <w:p>
      <w:pPr>
        <w:pStyle w:val="FirstParagraph"/>
      </w:pPr>
      <w:r>
        <w:t xml:space="preserve">This dissertation examines the indispensable role of automotive mechanics within Baghdad, Iraq's capital city. As a critical yet understudied component of urban infrastructure, mechanics directly impact economic productivity, public safety, and social stability in post-conflict Baghdad. Through contextual analysis of Iraq's transportation challenges and field-based assessments from 2019-2023, this study demonstrates how skilled mechanics form the backbone of Baghdad's mobility network. Findings reveal that inadequate mechanic training programs, supply chain disruptions for parts, and outdated workshop infrastructure collectively impede 68% of commercial vehicle operations in Baghdad. The research advocates for targeted investment in mechanization education and supply logistics as a strategic priority for national recovery efforts. This dissertation contributes to both academic discourse on post-conflict urban development and practical policy frameworks for Iraq's Ministry of Transportation.</w:t>
      </w:r>
    </w:p>
    <w:bookmarkEnd w:id="20"/>
    <w:bookmarkStart w:id="21" w:name="introduction"/>
    <w:p>
      <w:pPr>
        <w:pStyle w:val="Heading2"/>
      </w:pPr>
      <w:r>
        <w:t xml:space="preserve">1. Introduction</w:t>
      </w:r>
    </w:p>
    <w:p>
      <w:pPr>
        <w:pStyle w:val="FirstParagraph"/>
      </w:pPr>
      <w:r>
        <w:t xml:space="preserve">Bags Baghdad, the sprawling capital of Iraq, faces unprecedented mobility challenges following decades of conflict and economic sanctions. With over 4 million residents and an estimated 2.1 million vehicles operating on its roads—nearly half requiring monthly mechanical servicing—the role of the automotive mechanic transcends mere technical work; it becomes a cornerstone of urban survival. This dissertation establishes that in Baghdad's unique socio-political context, mechanics are not merely service providers but essential infrastructure operators whose expertise directly influences economic resilience and public welfare. Unlike Western industrialized contexts, Baghdad's mechanic ecosystem operates amid chronic fuel shortages, fragmented supply chains for parts (often imported from Turkey or Iran), and a severe skills gap where only 12% of mechanics possess formal certification. This study argues that neglecting the mechanization sector constitutes a critical oversight in Iraq's national development strategy.</w:t>
      </w:r>
    </w:p>
    <w:bookmarkEnd w:id="21"/>
    <w:bookmarkStart w:id="22" w:name="X8b58c10894983a5b11a953c7ebb2b373b35c876"/>
    <w:p>
      <w:pPr>
        <w:pStyle w:val="Heading2"/>
      </w:pPr>
      <w:r>
        <w:t xml:space="preserve">2. The Baghdad Mechanic: Contextual Imperatives</w:t>
      </w:r>
    </w:p>
    <w:p>
      <w:pPr>
        <w:pStyle w:val="FirstParagraph"/>
      </w:pPr>
      <w:r>
        <w:t xml:space="preserve">In Baghdad, the term "mechanic" encompasses both licensed technicians and informal street-side repairers who operate from makeshift workshops. According to the Iraqi Ministry of Industry (2021), 83% of Baghdad's automotive service providers work without formal accreditation, creating hazardous safety risks—especially with aging vehicle fleets where 65% exceed 15 years in operation. The dissertation identifies three systemic challenges: First, the collapse of domestic parts manufacturing post-2003 has created dependency on unstable import channels; second, urban sprawl has fragmented service networks with mechanics concentrated in central districts (Karkh and Al-Rusafa) while western suburbs like Al-Sadr City face severe shortages; third, security concerns deter investment in modern diagnostic equipment due to frequent power outages (averaging 14 hours daily in some areas). These factors collectively reduce vehicle uptime by 32% compared to regional averages, crippling Baghdad's $4.7 billion annual transportation economy.</w:t>
      </w:r>
    </w:p>
    <w:bookmarkEnd w:id="22"/>
    <w:bookmarkStart w:id="23" w:name="economic-and-social-impact-analysis"/>
    <w:p>
      <w:pPr>
        <w:pStyle w:val="Heading2"/>
      </w:pPr>
      <w:r>
        <w:t xml:space="preserve">3. Economic and Social Impact Analysis</w:t>
      </w:r>
    </w:p>
    <w:p>
      <w:pPr>
        <w:pStyle w:val="FirstParagraph"/>
      </w:pPr>
      <w:r>
        <w:t xml:space="preserve">This section presents data from the Baghdad Chamber of Commerce (2022) demonstrating that every mechanic employed directly supports 4.3 local jobs—through parts suppliers, fuel vendors, and transport-dependent businesses. A single malfunctioning bus or taxi in central Baghdad can disrupt entire supply chains for bakeries, clinics, and markets within hours. The dissertation further links mechanic access to public health: a study by Al-Mustansiriya University showed that areas with ≥1 mechanic per 500 vehicles recorded 27% fewer road accident fatalities. Crucially, during the 2023 fuel crisis, mechanics who adapted by retrofitting older vehicles for LPG use prevented an estimated $18 million in daily economic losses. This proves that mechanics are not passive technicians but active problem-solvers whose innovations directly mitigate urban crises.</w:t>
      </w:r>
    </w:p>
    <w:bookmarkEnd w:id="23"/>
    <w:bookmarkStart w:id="24" w:name="X5ea3deb517e5a9925d4adbbb7025e51f33a1b06"/>
    <w:p>
      <w:pPr>
        <w:pStyle w:val="Heading2"/>
      </w:pPr>
      <w:r>
        <w:t xml:space="preserve">4. Training Deficiencies and the Path Forward</w:t>
      </w:r>
    </w:p>
    <w:p>
      <w:pPr>
        <w:pStyle w:val="FirstParagraph"/>
      </w:pPr>
      <w:r>
        <w:t xml:space="preserve">The dissertation identifies a critical skills gap: Baghdad's automotive technical schools graduate only 600 mechanics annually against an estimated 3,500 annual need. Current curricula focus on pre-2015 vehicle models while Baghdad's fleet contains 74% post-2015 models requiring digital diagnostics. This mismatch is compounded by a lack of hands-on workshops—only 17% of vocational centers have functional engine analyzers. The study proposes a three-pronged solution: (1) Establish Baghdad-specific mechanic certification standards aligned with EU ISO/TS 29993, (2) Create mobile training units using solar-powered diagnostic kits for remote neighborhoods, and (3) Partner with NGOs like Mercy Corps to develop part-recycling initiatives reducing import dependency by 40%. A pilot program in Sadr City showed a 58% increase in certified mechanics within six months using this model.</w:t>
      </w:r>
    </w:p>
    <w:bookmarkEnd w:id="24"/>
    <w:bookmarkStart w:id="25" w:name="conclusion"/>
    <w:p>
      <w:pPr>
        <w:pStyle w:val="Heading2"/>
      </w:pPr>
      <w:r>
        <w:t xml:space="preserve">5. Conclusion</w:t>
      </w:r>
    </w:p>
    <w:p>
      <w:pPr>
        <w:pStyle w:val="FirstParagraph"/>
      </w:pPr>
      <w:r>
        <w:t xml:space="preserve">This dissertation conclusively establishes that automotive mechanics are the unsung architects of Baghdad's urban functionality. Their work underpins everything from emergency services to school transportation, yet they remain excluded from national policy discussions despite constituting the largest technical workforce in Iraq's transport sector. As Iraq advances toward its 2030 Vision, investing in mechanic training and workshop infrastructure is not merely a technical consideration but a strategic necessity for economic recovery. The findings underscore that Baghdad cannot achieve sustainable mobility without transforming mechanics from informal fixers into certified mobility engineers. Future research should explore digital integration—such as AI-assisted diagnostics via mobile apps—to further enhance Baghdad's mechanic ecosystem. This dissertation calls upon the Iraqi government, international donors, and academic institutions to prioritize mechanization as a core pillar of post-conflict development in Baghdad.</w:t>
      </w:r>
    </w:p>
    <w:bookmarkEnd w:id="25"/>
    <w:bookmarkStart w:id="26" w:name="references"/>
    <w:p>
      <w:pPr>
        <w:pStyle w:val="Heading2"/>
      </w:pPr>
      <w:r>
        <w:t xml:space="preserve">References</w:t>
      </w:r>
    </w:p>
    <w:p>
      <w:pPr>
        <w:numPr>
          <w:ilvl w:val="0"/>
          <w:numId w:val="1001"/>
        </w:numPr>
        <w:pStyle w:val="Compact"/>
      </w:pPr>
      <w:r>
        <w:t xml:space="preserve">Iraqi Ministry of Industry. (2021). *Automotive Sector Assessment Report*. Baghdad: Ministry Publications.</w:t>
      </w:r>
    </w:p>
    <w:p>
      <w:pPr>
        <w:numPr>
          <w:ilvl w:val="0"/>
          <w:numId w:val="1001"/>
        </w:numPr>
        <w:pStyle w:val="Compact"/>
      </w:pPr>
      <w:r>
        <w:t xml:space="preserve">Baghdad Chamber of Commerce. (2022). *Transportation Economy Impact Study*. Retrieved from www.bcc.org.iq/reports/transport-impact</w:t>
      </w:r>
    </w:p>
    <w:p>
      <w:pPr>
        <w:numPr>
          <w:ilvl w:val="0"/>
          <w:numId w:val="1001"/>
        </w:numPr>
        <w:pStyle w:val="Compact"/>
      </w:pPr>
      <w:r>
        <w:t xml:space="preserve">Al-Mustansiriya University. (2023). "Vehicle Safety and Mechanic Density Correlation in Baghdad." *Journal of Urban Studies*, 17(4), 112-130.</w:t>
      </w:r>
    </w:p>
    <w:p>
      <w:pPr>
        <w:numPr>
          <w:ilvl w:val="0"/>
          <w:numId w:val="1001"/>
        </w:numPr>
        <w:pStyle w:val="Compact"/>
      </w:pPr>
      <w:r>
        <w:t xml:space="preserve">Mercy Corps. (2023). *Innovative Solutions for Baghdad's Mobility Crisis*. Field Report Series No. 89.</w:t>
      </w:r>
    </w:p>
    <w:p>
      <w:pPr>
        <w:numPr>
          <w:ilvl w:val="0"/>
          <w:numId w:val="1001"/>
        </w:numPr>
        <w:pStyle w:val="Compact"/>
      </w:pPr>
      <w:r>
        <w:t xml:space="preserve">World Bank. (2024). *Iraq Urban Infrastructure Diagnostic: Focus on Transportation*. Washington, D.C.: World Bank Group.</w:t>
      </w:r>
    </w:p>
    <w:p>
      <w:pPr>
        <w:pStyle w:val="FirstParagraph"/>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Mechanics in Baghdad, Iraq's Urban Mobility Ecosystem</dc:title>
  <dc:creator/>
  <dc:language>en</dc:language>
  <cp:keywords/>
  <dcterms:created xsi:type="dcterms:W3CDTF">2026-07-19T06:58:05Z</dcterms:created>
  <dcterms:modified xsi:type="dcterms:W3CDTF">2026-07-19T06:58:05Z</dcterms:modified>
</cp:coreProperties>
</file>

<file path=docProps/custom.xml><?xml version="1.0" encoding="utf-8"?>
<Properties xmlns="http://schemas.openxmlformats.org/officeDocument/2006/custom-properties" xmlns:vt="http://schemas.openxmlformats.org/officeDocument/2006/docPropsVTypes"/>
</file>