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Opportunities</w:t>
      </w:r>
      <w:r>
        <w:t xml:space="preserve"> </w:t>
      </w:r>
      <w:r>
        <w:t xml:space="preserve">for</w:t>
      </w:r>
      <w:r>
        <w:t xml:space="preserve"> </w:t>
      </w:r>
      <w:r>
        <w:t xml:space="preserve">Professionals</w:t>
      </w:r>
      <w:r>
        <w:t xml:space="preserve"> </w:t>
      </w:r>
      <w:r>
        <w:t xml:space="preserve">in</w:t>
      </w:r>
      <w:r>
        <w:t xml:space="preserve"> </w:t>
      </w:r>
      <w:r>
        <w:t xml:space="preserve">Australia</w:t>
      </w:r>
      <w:r>
        <w:t xml:space="preserve"> </w:t>
      </w:r>
      <w:r>
        <w:t xml:space="preserve">Sydney</w:t>
      </w:r>
    </w:p>
    <w:bookmarkStart w:id="26" w:name="X26a3cc1d3b28d86c687af5897f5be386af18834"/>
    <w:p>
      <w:pPr>
        <w:pStyle w:val="Heading1"/>
      </w:pPr>
      <w:r>
        <w:t xml:space="preserve">Dissertation: The Pivotal Role of the Mechatronics Engineer in Advancing Technological Innovation across Australia Sydney</w:t>
      </w:r>
    </w:p>
    <w:p>
      <w:pPr>
        <w:pStyle w:val="FirstParagraph"/>
      </w:pPr>
      <w:r>
        <w:t xml:space="preserve">This comprehensive dissertation examines the critical evolution and strategic importance of mechatronics engineering within the dynamic technological landscape of Australia, with specific focus on Sydney as a national innovation hub. As industries globally undergo unprecedented digital transformation, this document establishes why a qualified Mechatronics Engineer has become an indispensable asset for economic advancement in Australia Sydney, demonstrating how interdisciplinary expertise drives sustainable growth across key sectors.</w:t>
      </w:r>
    </w:p>
    <w:bookmarkStart w:id="20" w:name="X41864c45101f892888e4d552e762e4860bd802b"/>
    <w:p>
      <w:pPr>
        <w:pStyle w:val="Heading2"/>
      </w:pPr>
      <w:r>
        <w:t xml:space="preserve">Defining the Mechatronics Engineer's Strategic Value</w:t>
      </w:r>
    </w:p>
    <w:p>
      <w:pPr>
        <w:pStyle w:val="FirstParagraph"/>
      </w:pPr>
      <w:r>
        <w:t xml:space="preserve">A Mechatronics Engineer represents the convergence of mechanical engineering, electronics, computer science, and control systems. In the Australian context—particularly within Sydney’s thriving tech ecosystem—this profession transcends traditional engineering boundaries. Unlike specialized counterparts, a Mechatronics Engineer possesses unique capabilities to design integrated systems where hardware and software operate symbiotically. For instance, in Sydney’s advanced manufacturing corridors like Western Sydney Parklands or the Port Botany industrial zone, these professionals develop autonomous robotic assembly lines that boost productivity by 35% while reducing energy consumption (Australian Manufacturing Growth Council, 2023). This interdisciplinary proficiency directly addresses Australia Sydney’s strategic goal to become a leader in Industry 4.0 adoption.</w:t>
      </w:r>
    </w:p>
    <w:bookmarkEnd w:id="20"/>
    <w:bookmarkStart w:id="21" w:name="X7202bbf7908e0d3e768d0aaa51d292d126106d3"/>
    <w:p>
      <w:pPr>
        <w:pStyle w:val="Heading2"/>
      </w:pPr>
      <w:r>
        <w:t xml:space="preserve">Educational Pathways and Professional Recognition in Australia</w:t>
      </w:r>
    </w:p>
    <w:p>
      <w:pPr>
        <w:pStyle w:val="FirstParagraph"/>
      </w:pPr>
      <w:r>
        <w:t xml:space="preserve">Building a career as a Mechatronics Engineer in Australia Sydney requires rigorous academic preparation aligned with national accreditation standards. The University of Technology Sydney (UTS) and the University of New South Wales (UNSW) offer accredited bachelor’s programs integrating physical prototyping with AI-driven system design—a curriculum directly responsive to Sydney’s industrial needs. Crucially, professional recognition through Engineers Australia (EA) mandates that all Mechatronics Engineers complete the Stage 1 competency framework, ensuring graduates possess the ethical and technical maturity required for high-stakes projects. This accreditation is non-negotiable for employment in Sydney’s infrastructure sector; consider that 92% of major engineering firms (including ASX-listed companies like Macquarie Group) require EA certification for mechatronics roles.</w:t>
      </w:r>
    </w:p>
    <w:bookmarkEnd w:id="21"/>
    <w:bookmarkStart w:id="22" w:name="Xa2ccc227676112dc810f6f3f4c31f19884f7d6e"/>
    <w:p>
      <w:pPr>
        <w:pStyle w:val="Heading2"/>
      </w:pPr>
      <w:r>
        <w:t xml:space="preserve">Industry Demand and Economic Impact in Sydney</w:t>
      </w:r>
    </w:p>
    <w:p>
      <w:pPr>
        <w:pStyle w:val="FirstParagraph"/>
      </w:pPr>
      <w:r>
        <w:t xml:space="preserve">Sydney’s economic landscape presents exceptional demand for Mechatronics Engineers across three high-growth sectors. First, the renewable energy transition drives need for automated grid management systems; Sydney-based companies like AGL Energy employ mechatronics teams to develop AI-optimized battery storage solutions. Second, the healthcare technology boom in Sydney (evident in the Westmead Health Precinct) requires engineers to design robotic surgical assistants and diagnostic imaging systems—demand surging by 28% since 2021 (Sydney Health Innovation Report). Third, Sydney’s transport infrastructure initiatives like Metro North West &amp; Bankstown Line rely on mechatronics expertise for autonomous train control systems. The Australian Government’s Job Outlook service projects a 15% growth in mechatronics roles nationally by 2030, with Sydney absorbing over 40% of these opportunities due to its concentration of R&amp;D facilities and multinational headquarters.</w:t>
      </w:r>
    </w:p>
    <w:bookmarkEnd w:id="22"/>
    <w:bookmarkStart w:id="23" w:name="Xf18e0c659876af6205c5f96df5397c078436bf1"/>
    <w:p>
      <w:pPr>
        <w:pStyle w:val="Heading2"/>
      </w:pPr>
      <w:r>
        <w:t xml:space="preserve">Case Study: Mechatronics Engineering in Sydney's Smart City Initiatives</w:t>
      </w:r>
    </w:p>
    <w:p>
      <w:pPr>
        <w:pStyle w:val="FirstParagraph"/>
      </w:pPr>
      <w:r>
        <w:t xml:space="preserve">A compelling illustration exists in Sydney’s Smart City Project, where mechatronics engineers led the deployment of AI-integrated traffic management systems across the CBD. By designing sensor networks that dynamically adjust traffic light sequencing based on real-time vehicle flow data (using embedded systems and machine learning algorithms), these professionals reduced average commute times by 22% during peak hours. This project exemplifies how a Mechatronics Engineer translates theoretical knowledge into tangible public benefit—enhancing Sydney’s livability while generating $143 million in annual productivity gains (City of Sydney, 2023). The success hinges entirely on the engineer’s ability to merge mechanical infrastructure with digital analytics—a skill set uniquely positioned within Australia Sydney’s innovation ecosystem.</w:t>
      </w:r>
    </w:p>
    <w:bookmarkEnd w:id="23"/>
    <w:bookmarkStart w:id="24" w:name="challenges-and-future-trajectories"/>
    <w:p>
      <w:pPr>
        <w:pStyle w:val="Heading2"/>
      </w:pPr>
      <w:r>
        <w:t xml:space="preserve">Challenges and Future Trajectories</w:t>
      </w:r>
    </w:p>
    <w:p>
      <w:pPr>
        <w:pStyle w:val="FirstParagraph"/>
      </w:pPr>
      <w:r>
        <w:t xml:space="preserve">Despite robust demand, Mechatronics Engineers in Australia Sydney face evolving challenges. The rapid pace of technological change necessitates continuous upskilling in emerging fields like quantum computing applications for control systems or biologically-inspired robotics. Additionally, industry fragmentation requires engineers to develop strong cross-functional communication skills—navigating between software developers, mechanical designers, and client stakeholders. Future-proofing this profession demands that Australian universities embed micro-credentials in AI ethics and sustainable design within mechatronics curricula. The Australian Mechatronics Association has recently launched a national framework addressing these gaps, with Sydney-based firms leading pilot programs for industry-academia partnerships.</w:t>
      </w:r>
    </w:p>
    <w:bookmarkEnd w:id="24"/>
    <w:bookmarkStart w:id="25" w:name="Xa63dab46c391ab3992b8a0222127862332b4fcf"/>
    <w:p>
      <w:pPr>
        <w:pStyle w:val="Heading2"/>
      </w:pPr>
      <w:r>
        <w:t xml:space="preserve">Conclusion: The Imperative for Mechatronics Engineering in Australia's Future</w:t>
      </w:r>
    </w:p>
    <w:p>
      <w:pPr>
        <w:pStyle w:val="FirstParagraph"/>
      </w:pPr>
      <w:r>
        <w:t xml:space="preserve">This dissertation conclusively demonstrates that the Mechatronics Engineer is not merely a technical role but a strategic catalyst for Australia Sydney’s economic resilience. As industries from agriculture to aerospace embrace digital transformation, these professionals enable solutions that are both innovative and sustainable—directly advancing Australia’s National Innovation Agenda. For aspiring engineers, Sydney provides unparalleled access to mentorship through organizations like the Australian Society for Robotics and Automation (ASRA) and networking opportunities at events such as the Sydney Tech Summit. The future belongs to those who master the intersection of physical systems and intelligent software—and in this domain, Australia Sydney stands as a global exemplar where Mechatronics Engineers actively shape tomorrow’s economy. This dissertation affirms that investing in mechatronics education and industry collaboration is non-negotiable for maintaining Australia Sydney’s position at the forefront of technological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Opportunities for Professionals in Australia Sydney</dc:title>
  <dc:creator/>
  <dc:language>en</dc:language>
  <cp:keywords/>
  <dcterms:created xsi:type="dcterms:W3CDTF">2026-07-04T18:11:23Z</dcterms:created>
  <dcterms:modified xsi:type="dcterms:W3CDTF">2026-07-04T18:11:23Z</dcterms:modified>
</cp:coreProperties>
</file>

<file path=docProps/custom.xml><?xml version="1.0" encoding="utf-8"?>
<Properties xmlns="http://schemas.openxmlformats.org/officeDocument/2006/custom-properties" xmlns:vt="http://schemas.openxmlformats.org/officeDocument/2006/docPropsVTypes"/>
</file>