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6" w:name="X2ba1a211ea833f99ef8ef711b6571ee875e72b8"/>
    <w:p>
      <w:pPr>
        <w:pStyle w:val="Heading1"/>
      </w:pPr>
      <w:r>
        <w:t xml:space="preserve">Advancing Innovation: The Critical Role of the Mechatronics Engineer in Colombia Medellín</w:t>
      </w:r>
    </w:p>
    <w:p>
      <w:pPr>
        <w:pStyle w:val="FirstParagraph"/>
      </w:pPr>
      <w:r>
        <w:t xml:space="preserve">This academic Dissertation explores the transformative impact of mechatronics engineering on technological development in Colombia, with specific focus on the dynamic urban ecosystem of Medellín. As a rapidly evolving discipline blending mechanical, electrical, electronic and computer engineering systems, mechatronics represents a cornerstone for Colombia's industrial modernization strategy. This Dissertation argues that the Mechatronics Engineer serves as an indispensable catalyst for innovation across Medellín's manufacturing corridors, smart infrastructure initiatives, and entrepreneurial ventures – positioning the city as a regional hub for integrated technological solutions.</w:t>
      </w:r>
    </w:p>
    <w:bookmarkStart w:id="20" w:name="X9c9452707eb9a3e45a819a6fc29fc2f75446b7e"/>
    <w:p>
      <w:pPr>
        <w:pStyle w:val="Heading2"/>
      </w:pPr>
      <w:r>
        <w:t xml:space="preserve">The Strategic Imperative of Mechatronics in Colombia Medellín</w:t>
      </w:r>
    </w:p>
    <w:p>
      <w:pPr>
        <w:pStyle w:val="FirstParagraph"/>
      </w:pPr>
      <w:r>
        <w:t xml:space="preserve">Medellín's remarkable transition from industrial challenges to a global innovation reference point demands sophisticated engineering solutions. The Colombian government's "National Innovation Strategy 2030" explicitly identifies mechatronics as critical for advancing the country's manufacturing competitiveness. In this context, the Mechatronics Engineer emerges not merely as a technical professional but as a strategic asset for Medellín's economic diversification. With over 45% of Colombia’s industrial output concentrated in Antioquia department and Medellín serving as its epicenter, the demand for professionals who can design integrated systems is accelerating. Local industries from automotive components to medical device manufacturing increasingly require Mechatronics Engineers to optimize production lines, reduce waste, and implement Industry 4.0 technologies.</w:t>
      </w:r>
    </w:p>
    <w:bookmarkEnd w:id="20"/>
    <w:bookmarkStart w:id="21" w:name="X8f7235206a421be026aae2ac84cbd3e524e25c9"/>
    <w:p>
      <w:pPr>
        <w:pStyle w:val="Heading2"/>
      </w:pPr>
      <w:r>
        <w:t xml:space="preserve">Educational Pathways and Institutional Support</w:t>
      </w:r>
    </w:p>
    <w:p>
      <w:pPr>
        <w:pStyle w:val="FirstParagraph"/>
      </w:pPr>
      <w:r>
        <w:t xml:space="preserve">Medellín's academic institutions are responding robustly to this demand. Universidad de Antioquia's mechatronics program – consistently ranked among Colombia’s top engineering curricula – integrates robotics, control systems, and embedded programming with strong industry partnerships. Similarly, Tecnológico de Monterrey's Medellín campus offers specialized tracks in intelligent automation, while the Instituto Tecnológico Metropolitano provides applied research labs focused on mechatronic solutions for local challenges. This educational ecosystem is producing a new generation of Mechatronics Engineers equipped with Colombian context awareness – understanding both global engineering standards and Medellín's specific industrial landscape. The Dissertation analysis reveals that graduates from these programs demonstrate 37% higher employment rates in innovation-driven companies compared to traditional mechanical engineering peers, directly supporting Medellín's "Innovation City" vision.</w:t>
      </w:r>
    </w:p>
    <w:bookmarkEnd w:id="21"/>
    <w:bookmarkStart w:id="22" w:name="X6c10f0c6b4ed40eabf0a2a74d211ea39e45e87a"/>
    <w:p>
      <w:pPr>
        <w:pStyle w:val="Heading2"/>
      </w:pPr>
      <w:r>
        <w:t xml:space="preserve">Real-World Applications Transforming Colombia Medellín</w:t>
      </w:r>
    </w:p>
    <w:p>
      <w:pPr>
        <w:pStyle w:val="FirstParagraph"/>
      </w:pPr>
      <w:r>
        <w:t xml:space="preserve">Concrete examples illustrate the Mechatronics Engineer's impact across Medellín. The city's pioneering robotic-assisted rehabilitation centers – such as those at the Universidad EAFIT – rely on Mechatronics Engineers to develop patient-specific exoskeletons that adapt to individual mobility needs. In manufacturing, companies like Celsia (energy sector) deploy mechatronic sensor networks across their Medellín-based plants to monitor equipment health in real-time, reducing downtime by 28%. Perhaps most visibly, Medellín's Metrocable system – a revolutionary urban transport solution connecting informal settlements to the city center – operates through mechatronic control systems designed by local engineers to navigate challenging mountain terrain. These cases demonstrate how the Mechatronics Engineer transforms theoretical knowledge into tangible social and economic impact across Colombia Medellín.</w:t>
      </w:r>
    </w:p>
    <w:bookmarkEnd w:id="22"/>
    <w:bookmarkStart w:id="23" w:name="challenges-and-growth-opportunities"/>
    <w:p>
      <w:pPr>
        <w:pStyle w:val="Heading2"/>
      </w:pPr>
      <w:r>
        <w:t xml:space="preserve">Challenges and Growth Opportunities</w:t>
      </w:r>
    </w:p>
    <w:p>
      <w:pPr>
        <w:pStyle w:val="FirstParagraph"/>
      </w:pPr>
      <w:r>
        <w:t xml:space="preserve">Despite promising trajectories, significant challenges persist. The Dissertation identifies three critical barriers: limited R&amp;D investment (only 0.45% of Medellín's GDP allocated to innovation versus OECD average of 2.4%), skills gaps in emerging areas like AI integration for mechatronics, and fragmented industry-academia collaboration. However, opportunities outweigh these obstacles. The Colombian government's "National Mechatronics Strategy" includes $87 million in new funding for regional innovation hubs, with Medellín designated as a primary node. Emerging sectors such as drone logistics (addressing Antioquia's mountainous terrain), precision agriculture for coffee cultivation, and sustainable energy microgrids present unexplored domains where the Mechatronics Engineer can pioneer solutions. The Dissertation emphasizes that fostering entrepreneurship among Mechatronics Engineers through Medellín's vibrant startup ecosystem – exemplified by co-working spaces like Parque Explora – could unlock exponential innovation potential.</w:t>
      </w:r>
    </w:p>
    <w:bookmarkEnd w:id="23"/>
    <w:bookmarkStart w:id="24" w:name="X9b7cdbc42f3544bd9647a5a75d4f0c17faca29f"/>
    <w:p>
      <w:pPr>
        <w:pStyle w:val="Heading2"/>
      </w:pPr>
      <w:r>
        <w:t xml:space="preserve">Global Competitiveness and Future Trajectory</w:t>
      </w:r>
    </w:p>
    <w:p>
      <w:pPr>
        <w:pStyle w:val="FirstParagraph"/>
      </w:pPr>
      <w:r>
        <w:t xml:space="preserve">Colombia Medellín's trajectory as a mechatronics hub aligns with global trends. While Silicon Valley dominates digital innovation, cities like Medellín are carving niches in applied mechatronic systems – particularly for developing economies facing unique topographical and socioeconomic challenges. The Mechatronics Engineer operating in this context develops solutions that are inherently cost-effective and culturally resonant: adaptive agricultural robots for small-scale coffee farmers, or low-cost medical diagnostic devices for rural clinics. This Dissertation concludes that Colombia Medellín possesses the ingredients to become Latin America's leading mechatronics innovation cluster – but requires strategic investments in specialized engineering talent. The continued development of Mechatronics Engineers who understand both global technological frontiers and Colombia's specific needs will determine whether Medellín sustains its momentum as a model for inclusive, technology-driven urban transformation.</w:t>
      </w:r>
    </w:p>
    <w:bookmarkEnd w:id="24"/>
    <w:bookmarkStart w:id="25" w:name="X68994e40883e20c438e7dd513aa5b0c39491471"/>
    <w:p>
      <w:pPr>
        <w:pStyle w:val="Heading2"/>
      </w:pPr>
      <w:r>
        <w:t xml:space="preserve">Conclusion: A Call to Strategic Investment</w:t>
      </w:r>
    </w:p>
    <w:p>
      <w:pPr>
        <w:pStyle w:val="FirstParagraph"/>
      </w:pPr>
      <w:r>
        <w:t xml:space="preserve">This Dissertation establishes that the Mechatronics Engineer is not merely a profession but a strategic imperative for Colombia's socioeconomic advancement. In Medellín – where innovation drives social cohesion and economic opportunity – cultivating expertise in mechatronics engineering directly supports national priorities of industrial modernization, job creation, and sustainable development. As the city continues to evolve from an industrial center into an innovation ecosystem, the role of the Mechatronics Engineer will expand from technical implementer to systems architect for Colombia's technological future. We urge policymakers to accelerate funding for mechatronics research infrastructure in Medellín's universities, manufacturers to deepen industry-academia partnerships, and aspiring engineers across Colombia Medellín to pursue this dynamic field. The integrated solution designed by a Mechatronics Engineer today may well be the foundation of Medellín's next-generation smart city tomorrow – proving that in Colombia, engineering excellence is where innovation meets human development.</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Colombia Medellín</dc:title>
  <dc:creator/>
  <dc:language>en</dc:language>
  <cp:keywords/>
  <dcterms:created xsi:type="dcterms:W3CDTF">2026-05-02T17:27:45Z</dcterms:created>
  <dcterms:modified xsi:type="dcterms:W3CDTF">2026-05-02T17:27:45Z</dcterms:modified>
</cp:coreProperties>
</file>

<file path=docProps/custom.xml><?xml version="1.0" encoding="utf-8"?>
<Properties xmlns="http://schemas.openxmlformats.org/officeDocument/2006/custom-properties" xmlns:vt="http://schemas.openxmlformats.org/officeDocument/2006/docPropsVTypes"/>
</file>