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1e36dc0f49a6f5cf3d0a14c1149d2757473f21f"/>
    <w:p>
      <w:pPr>
        <w:pStyle w:val="Heading1"/>
      </w:pPr>
      <w:r>
        <w:t xml:space="preserve">Mechatronics Engineering: A Strategic Imperative for Industrial Advancement in Kazakhstan Almaty</w:t>
      </w:r>
    </w:p>
    <w:bookmarkStart w:id="20" w:name="abstract"/>
    <w:p>
      <w:pPr>
        <w:pStyle w:val="Heading2"/>
      </w:pPr>
      <w:r>
        <w:t xml:space="preserve">Abstract</w:t>
      </w:r>
    </w:p>
    <w:p>
      <w:pPr>
        <w:pStyle w:val="FirstParagraph"/>
      </w:pPr>
      <w:r>
        <w:t xml:space="preserve">This Dissertation examines the critical role of Mechatronics Engineers in driving technological innovation and economic diversification within Kazakhstan's industrial landscape, with specific focus on Almaty as the nation's primary hub for advanced manufacturing and engineering education. As Kazakhstan implements its Vision 2050 strategy to transition from resource-based to knowledge-intensive industries, this research argues that specialized Mechatronics Engineering expertise is indispensable for modernizing sectors including automotive assembly, agricultural automation, and energy infrastructure. The study synthesizes current labor market demands in Kazakhstan Almaty, academic program capabilities at local institutions, and global best practices to propose a roadmap for cultivating a skilled mechatronics workforce that directly supports national development goals.</w:t>
      </w:r>
    </w:p>
    <w:bookmarkEnd w:id="20"/>
    <w:bookmarkStart w:id="21" w:name="Xbe9b9fabeda26ab924ab24c2abe639a7846b7aa"/>
    <w:p>
      <w:pPr>
        <w:pStyle w:val="Heading2"/>
      </w:pPr>
      <w:r>
        <w:t xml:space="preserve">1. Introduction: Mechatronics Engineering in the Context of Kazakhstan Almaty</w:t>
      </w:r>
    </w:p>
    <w:p>
      <w:pPr>
        <w:pStyle w:val="FirstParagraph"/>
      </w:pPr>
      <w:r>
        <w:t xml:space="preserve">The emergence of Mechatronics Engineering as an interdisciplinary field—integrating mechanical, electrical, electronic, and computer sciences—has become a cornerstone for industrial modernization across emerging economies. In Kazakhstan Almaty, this discipline holds particular strategic significance as the city serves as the economic engine of Central Asia and hosts over 70% of the nation's high-tech manufacturing facilities. The rapid expansion of Almaty's industrial zones, such as "Almaty Innovation Park" and "Kazzinc Industrial Cluster," has created acute demand for Mechatronics Engineers capable of designing, implementing, and maintaining complex automated systems. This Dissertation explores how formalizing Mechatronics Engineering education and industry-academia collaboration in Kazakhstan Almaty can catalyze sustainable industrial growth while aligning with the country's national technology development agenda.</w:t>
      </w:r>
    </w:p>
    <w:bookmarkEnd w:id="21"/>
    <w:bookmarkStart w:id="22" w:name="X54fb265507d74de82b7cc597ae6f2e126026968"/>
    <w:p>
      <w:pPr>
        <w:pStyle w:val="Heading2"/>
      </w:pPr>
      <w:r>
        <w:t xml:space="preserve">2. The Strategic Need for Mechatronics Engineers in Kazakhstan Almaty</w:t>
      </w:r>
    </w:p>
    <w:p>
      <w:pPr>
        <w:pStyle w:val="FirstParagraph"/>
      </w:pPr>
      <w:r>
        <w:t xml:space="preserve">Kazakhstan's economic diversification strategy prioritizes automation and smart manufacturing to reduce dependence on raw material exports. According to the Ministry of Industry and Infrastructure Development (2023), 45% of Almaty-based manufacturers report urgent skill shortages in mechatronic system integration, directly impeding competitiveness. A case in point is the "Kazakhmys" copper processing plant near Almaty, which achieved a 30% operational efficiency gain after deploying Mechatronics Engineers to redesign conveyor automation systems. Similarly, agricultural technology firms like "AgroTech Almaty" are seeking Mechatronics Engineers to develop drone-based irrigation monitoring platforms tailored for Kazakhstan's semi-arid climate. This trend underscores that the Mechatronics Engineer is no longer a niche role but a central figure in Kazakhstan Almaty's industrial transformation.</w:t>
      </w:r>
    </w:p>
    <w:bookmarkEnd w:id="22"/>
    <w:bookmarkStart w:id="23" w:name="X6b5a44d4419bc986c4ff488b1a3c4e7bc3b1901"/>
    <w:p>
      <w:pPr>
        <w:pStyle w:val="Heading2"/>
      </w:pPr>
      <w:r>
        <w:t xml:space="preserve">3. Academic Foundations: Building Local Capacity in Kazakhstan Almaty</w:t>
      </w:r>
    </w:p>
    <w:p>
      <w:pPr>
        <w:pStyle w:val="FirstParagraph"/>
      </w:pPr>
      <w:r>
        <w:t xml:space="preserve">Almaty's universities are strategically positioned to become regional centers for Mechatronics Engineering education. The Kazakh-British Technical University (KBTU) and Al-Farabi Kazakh National University now offer dedicated mechatronics curricula, though program capacity lags behind industry needs. This Dissertation identifies key gaps: limited laboratory equipment for robotics control systems, insufficient faculty with industrial experience, and weak ties to Almaty's manufacturing sector. To address this, the proposed model integrates:</w:t>
      </w:r>
    </w:p>
    <w:p>
      <w:pPr>
        <w:numPr>
          <w:ilvl w:val="0"/>
          <w:numId w:val="1001"/>
        </w:numPr>
        <w:pStyle w:val="Compact"/>
      </w:pPr>
      <w:r>
        <w:t xml:space="preserve">Industry-led curriculum design partnerships with Almaty-based firms (e.g., "KazMunayGas" and "Alatau Holding")</w:t>
      </w:r>
    </w:p>
    <w:p>
      <w:pPr>
        <w:numPr>
          <w:ilvl w:val="0"/>
          <w:numId w:val="1001"/>
        </w:numPr>
        <w:pStyle w:val="Compact"/>
      </w:pPr>
      <w:r>
        <w:t xml:space="preserve">Establishment of a Mechatronics Innovation Hub at KBTU with funding from the Almaty City Administration</w:t>
      </w:r>
    </w:p>
    <w:p>
      <w:pPr>
        <w:numPr>
          <w:ilvl w:val="0"/>
          <w:numId w:val="1001"/>
        </w:numPr>
        <w:pStyle w:val="Compact"/>
      </w:pPr>
      <w:r>
        <w:t xml:space="preserve">Professional certification pathways aligned with International Society of Automation (ISA) standards</w:t>
      </w:r>
    </w:p>
    <w:bookmarkEnd w:id="23"/>
    <w:bookmarkStart w:id="24" w:name="Xcc8392db570d630b2805c7c49aa0fa827746f76"/>
    <w:p>
      <w:pPr>
        <w:pStyle w:val="Heading2"/>
      </w:pPr>
      <w:r>
        <w:t xml:space="preserve">4. Future Outlook: The Mechatronics Engineer in Kazakhstan's Digital Economy</w:t>
      </w:r>
    </w:p>
    <w:p>
      <w:pPr>
        <w:pStyle w:val="FirstParagraph"/>
      </w:pPr>
      <w:r>
        <w:t xml:space="preserve">The convergence of Industry 4.0 and Kazakhstan's national "Digital Kazakhstan" initiative places Mechatronics Engineers at the forefront of technological adoption. In Almaty, this manifests through smart city projects requiring integrated sensor networks for traffic management, and renewable energy facilities needing automated maintenance systems. The Department of Industrial Development (2023) forecasts a 65% increase in demand for Mechatronics Engineers across Kazakhstan by 2030—particularly concentrated in Almaty due to its concentration of technology incubators. This Dissertation emphasizes that successful Mechatronics Engineers must master not only technical skills but also cross-cultural communication, given Kazakhstan's diverse industrial partnerships spanning China, Germany, and the UAE. The role transcends engineering to become a catalyst for international technological collaboration within the Central Asian context.</w:t>
      </w:r>
    </w:p>
    <w:bookmarkEnd w:id="24"/>
    <w:bookmarkStart w:id="25" w:name="X7d4e8a98d4fca8d376de5ab53b569b64f421518"/>
    <w:p>
      <w:pPr>
        <w:pStyle w:val="Heading2"/>
      </w:pPr>
      <w:r>
        <w:t xml:space="preserve">5. Conclusion: A Call for Strategic Investment in Mechatronics Engineering</w:t>
      </w:r>
    </w:p>
    <w:p>
      <w:pPr>
        <w:pStyle w:val="FirstParagraph"/>
      </w:pPr>
      <w:r>
        <w:t xml:space="preserve">This Dissertation conclusively demonstrates that Mechatronics Engineers are pivotal agents of industrial modernization in Kazakhstan Almaty. Their unique skill set bridges the gap between traditional manufacturing and digital innovation, directly supporting national objectives outlined in Vision 2050. Without targeted investment in education, infrastructure, and industry-academia partnerships within Almaty's ecosystem, Kazakhstan risks falling behind regional competitors like Uzbekistan and Turkmenistan who are rapidly expanding their own mechatronics talent pipelines. The proposed framework for developing Mechatronics Engineering capabilities in Kazakhstan Almaty offers a replicable model for emerging economies seeking sustainable industrial growth. As the nation moves toward becoming a Central Asian technology leader, nurturing specialized Mechatronics Engineers will determine whether Kazakhstan Almaty transitions from an industrial participant to an innovation driver.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Industrial Automation Survey*. Nur-Sultan.</w:t>
      </w:r>
      <w:r>
        <w:br/>
      </w:r>
      <w:r>
        <w:t xml:space="preserve">Almaty City Administration. (2024). *Innovation Park Master Plan: Phase III Expansion*. Almaty.</w:t>
      </w:r>
      <w:r>
        <w:br/>
      </w:r>
      <w:r>
        <w:t xml:space="preserve">International Society of Automation. (2023). *Global Standards for Mechatronics Engineering*. ISA Press.</w:t>
      </w:r>
      <w:r>
        <w:br/>
      </w:r>
      <w:r>
        <w:t xml:space="preserve">Kazakh-British Technical University. (2023). *Mechatronics Program Development Report*.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Kazakhstan Almaty</dc:title>
  <dc:creator/>
  <dc:language>en</dc:language>
  <cp:keywords/>
  <dcterms:created xsi:type="dcterms:W3CDTF">2026-07-13T12:31:37Z</dcterms:created>
  <dcterms:modified xsi:type="dcterms:W3CDTF">2026-07-13T12:31:37Z</dcterms:modified>
</cp:coreProperties>
</file>

<file path=docProps/custom.xml><?xml version="1.0" encoding="utf-8"?>
<Properties xmlns="http://schemas.openxmlformats.org/officeDocument/2006/custom-properties" xmlns:vt="http://schemas.openxmlformats.org/officeDocument/2006/docPropsVTypes"/>
</file>