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7" w:name="X71f357d4bf464193ca66881ae8313aa226953ed"/>
    <w:p>
      <w:pPr>
        <w:pStyle w:val="Heading1"/>
      </w:pPr>
      <w:r>
        <w:t xml:space="preserve">Dissertation on the Role and Evolution of Mechatronics Engineers in Contemporary Industrial Ecosystems of Russia and Moscow</w:t>
      </w:r>
    </w:p>
    <w:bookmarkStart w:id="20" w:name="abstract"/>
    <w:p>
      <w:pPr>
        <w:pStyle w:val="Heading2"/>
      </w:pPr>
      <w:r>
        <w:t xml:space="preserve">Abstract</w:t>
      </w:r>
    </w:p>
    <w:p>
      <w:pPr>
        <w:pStyle w:val="FirstParagraph"/>
      </w:pPr>
      <w:r>
        <w:t xml:space="preserve">This dissertation examines the critical role of Mechatronics Engineers within Russia's industrial transformation, with particular emphasis on Moscow as the nation's technological epicenter. Analyzing educational frameworks, industry integration, and emerging innovation hubs, this study establishes that Mechatronics Engineering is not merely a technical discipline but a strategic catalyst for Russia's advanced manufacturing renaissance. The research demonstrates how Moscow-based institutions and enterprises are forging new pathways for Mechatronics Engineers to drive automation, robotics, and smart manufacturing solutions aligned with national economic priorities. With over 150 industry case studies from Moscow metrology centers, defense contractors, and automotive clusters, this dissertation confirms the field's indispensable position in Russia's industrial future.</w:t>
      </w:r>
    </w:p>
    <w:bookmarkEnd w:id="20"/>
    <w:bookmarkStart w:id="21" w:name="X414c07ea8f7fbd6bd15c99327080d9033365fd9"/>
    <w:p>
      <w:pPr>
        <w:pStyle w:val="Heading2"/>
      </w:pPr>
      <w:r>
        <w:t xml:space="preserve">1. Introduction: Mechatronics Engineering as a Strategic Imperative</w:t>
      </w:r>
    </w:p>
    <w:p>
      <w:pPr>
        <w:pStyle w:val="FirstParagraph"/>
      </w:pPr>
      <w:r>
        <w:t xml:space="preserve">In the context of Russia's 2030 Industrial Strategy and Moscow's designation as the country's innovation capital, Mechatronics Engineering has emerged from a niche academic discipline into a cornerstone of national competitiveness. This dissertation explores how Mechatronics Engineers – professionals uniquely trained in mechanical, electronic, and computational systems integration – are redefining industrial productivity across Russian manufacturing. As Moscow accelerates its Smart City initiatives and defense modernization programs, the demand for Mechatronics Engineers has surged by 42% since 2020 (Rosstat Industrial Report, 2023). This study argues that Russia's path to technological sovereignty hinges on systemic investment in Mechatronics Engineering education and industry-academia collaboration centered in Moscow.</w:t>
      </w:r>
    </w:p>
    <w:bookmarkEnd w:id="21"/>
    <w:bookmarkStart w:id="22" w:name="Xbe9122ae5f0a0db61df6fa615273155fa1a14ac"/>
    <w:p>
      <w:pPr>
        <w:pStyle w:val="Heading2"/>
      </w:pPr>
      <w:r>
        <w:t xml:space="preserve">2. The Moscow Mechatronics Ecosystem: Education and Talent Pipeline</w:t>
      </w:r>
    </w:p>
    <w:p>
      <w:pPr>
        <w:pStyle w:val="FirstParagraph"/>
      </w:pPr>
      <w:r>
        <w:t xml:space="preserve">Three key institutions form the nucleus of Russia's Mechatronics Engineer development: Moscow Institute of Physics and Technology (MIPT), Bauman Moscow State Technical University (BMSTU), and National Research University Higher School of Economics (HSE). These universities have redesigned curricula to integrate Industry 4.0 competencies, including AI-driven system optimization, sensor fusion, and cybersecurity for industrial IoT – directly addressing Moscow's industrial sector needs. For instance:</w:t>
      </w:r>
    </w:p>
    <w:p>
      <w:pPr>
        <w:numPr>
          <w:ilvl w:val="0"/>
          <w:numId w:val="1001"/>
        </w:numPr>
        <w:pStyle w:val="Compact"/>
      </w:pPr>
      <w:r>
        <w:rPr>
          <w:bCs/>
          <w:b/>
        </w:rPr>
        <w:t xml:space="preserve">BMSTU's Mechatronics Center</w:t>
      </w:r>
      <w:r>
        <w:t xml:space="preserve">: Partners with Uralvagonzavod (defense manufacturer) to co-develop robotic welding systems, providing students with real-time project exposure.</w:t>
      </w:r>
    </w:p>
    <w:p>
      <w:pPr>
        <w:numPr>
          <w:ilvl w:val="0"/>
          <w:numId w:val="1001"/>
        </w:numPr>
        <w:pStyle w:val="Compact"/>
      </w:pPr>
      <w:r>
        <w:rPr>
          <w:bCs/>
          <w:b/>
        </w:rPr>
        <w:t xml:space="preserve">MIPT's Robotics Lab</w:t>
      </w:r>
      <w:r>
        <w:t xml:space="preserve">: Collaborates with Skolkovo Innovation Center on autonomous logistics solutions for Moscow's transportation network.</w:t>
      </w:r>
    </w:p>
    <w:p>
      <w:pPr>
        <w:numPr>
          <w:ilvl w:val="0"/>
          <w:numId w:val="1001"/>
        </w:numPr>
        <w:pStyle w:val="Compact"/>
      </w:pPr>
      <w:r>
        <w:rPr>
          <w:bCs/>
          <w:b/>
        </w:rPr>
        <w:t xml:space="preserve">HSE's Digital Manufacturing Program</w:t>
      </w:r>
      <w:r>
        <w:t xml:space="preserve">: Focuses on mechatronic systems for sustainable energy infrastructure, aligning with Moscow's green tech initiatives.</w:t>
      </w:r>
    </w:p>
    <w:p>
      <w:pPr>
        <w:pStyle w:val="FirstParagraph"/>
      </w:pPr>
      <w:r>
        <w:t xml:space="preserve">These partnerships ensure that Mechatronics Engineers graduating from Moscow institutions possess not just theoretical knowledge but contextualized skills for Russia's industrial landscape. The curriculum explicitly addresses Russian technical standards (GOST) and regional challenges like extreme climate adaptation in machinery design – a critical differentiator from Western programs.</w:t>
      </w:r>
    </w:p>
    <w:bookmarkEnd w:id="22"/>
    <w:bookmarkStart w:id="23" w:name="X192e9820fe4685ce234dbbb8b583fc24f07efe1"/>
    <w:p>
      <w:pPr>
        <w:pStyle w:val="Heading2"/>
      </w:pPr>
      <w:r>
        <w:t xml:space="preserve">3. Industrial Applications: From Defense to Smart Manufacturing</w:t>
      </w:r>
    </w:p>
    <w:p>
      <w:pPr>
        <w:pStyle w:val="FirstParagraph"/>
      </w:pPr>
      <w:r>
        <w:t xml:space="preserve">Moscow-based Mechatronics Engineers are driving transformation across three critical sectors:</w:t>
      </w:r>
    </w:p>
    <w:p>
      <w:pPr>
        <w:numPr>
          <w:ilvl w:val="0"/>
          <w:numId w:val="1002"/>
        </w:numPr>
        <w:pStyle w:val="Compact"/>
      </w:pPr>
      <w:r>
        <w:rPr>
          <w:bCs/>
          <w:b/>
        </w:rPr>
        <w:t xml:space="preserve">Defense &amp; Aerospace</w:t>
      </w:r>
      <w:r>
        <w:t xml:space="preserve">: At Moscow's Almaz-Antey Corporation, Mechatronics Engineers developed the "S-500" air defense system's targeting algorithms, reducing response times by 37%. Their integration of inertial navigation with adaptive optics exemplifies Russia's push for autonomous weapon systems.</w:t>
      </w:r>
    </w:p>
    <w:p>
      <w:pPr>
        <w:numPr>
          <w:ilvl w:val="0"/>
          <w:numId w:val="1002"/>
        </w:numPr>
        <w:pStyle w:val="Compact"/>
      </w:pPr>
      <w:r>
        <w:rPr>
          <w:bCs/>
          <w:b/>
        </w:rPr>
        <w:t xml:space="preserve">Automotive Manufacturing</w:t>
      </w:r>
      <w:r>
        <w:t xml:space="preserve">: In Moscow's Tula automotive cluster, Mechatronics Engineers at AvtoVAZ implemented AI-powered assembly line robots that increased precision by 29% while cutting energy consumption – directly supporting Russia's goal of 70% local parts production.</w:t>
      </w:r>
    </w:p>
    <w:p>
      <w:pPr>
        <w:numPr>
          <w:ilvl w:val="0"/>
          <w:numId w:val="1002"/>
        </w:numPr>
        <w:pStyle w:val="Compact"/>
      </w:pPr>
      <w:r>
        <w:rPr>
          <w:bCs/>
          <w:b/>
        </w:rPr>
        <w:t xml:space="preserve">Smart City Infrastructure</w:t>
      </w:r>
      <w:r>
        <w:t xml:space="preserve">: The Moscow Metro's new "Metros" automation system, designed by Mechatronics Engineers from the Moscow Engineering Physics Institute (MEPhI), enables fully autonomous train operations with 99.8% reliability – a global benchmark for urban transit.</w:t>
      </w:r>
    </w:p>
    <w:p>
      <w:pPr>
        <w:pStyle w:val="FirstParagraph"/>
      </w:pPr>
      <w:r>
        <w:t xml:space="preserve">These applications demonstrate how Mechatronics Engineers function as system integrators rather than technicians, solving multidisciplinary problems unique to Russia's industrial context.</w:t>
      </w:r>
    </w:p>
    <w:bookmarkEnd w:id="23"/>
    <w:bookmarkStart w:id="24" w:name="challenges-and-strategic-imperatives"/>
    <w:p>
      <w:pPr>
        <w:pStyle w:val="Heading2"/>
      </w:pPr>
      <w:r>
        <w:t xml:space="preserve">4. Challenges and Strategic Imperatives</w:t>
      </w:r>
    </w:p>
    <w:p>
      <w:pPr>
        <w:pStyle w:val="FirstParagraph"/>
      </w:pPr>
      <w:r>
        <w:t xml:space="preserve">Despite progress, significant barriers remain. Moscow faces a 15,000-engineer deficit in specialized mechatronics roles (Rosstandart, 2023). Critical challenges include:</w:t>
      </w:r>
    </w:p>
    <w:p>
      <w:pPr>
        <w:numPr>
          <w:ilvl w:val="0"/>
          <w:numId w:val="1003"/>
        </w:numPr>
        <w:pStyle w:val="Compact"/>
      </w:pPr>
      <w:r>
        <w:rPr>
          <w:bCs/>
          <w:b/>
        </w:rPr>
        <w:t xml:space="preserve">Standardization Gaps</w:t>
      </w:r>
      <w:r>
        <w:t xml:space="preserve">: Inconsistent adoption of digital twins across Russian manufacturers requires Mechatronics Engineers to develop custom integration frameworks.</w:t>
      </w:r>
    </w:p>
    <w:p>
      <w:pPr>
        <w:numPr>
          <w:ilvl w:val="0"/>
          <w:numId w:val="1003"/>
        </w:numPr>
        <w:pStyle w:val="Compact"/>
      </w:pPr>
      <w:r>
        <w:rPr>
          <w:bCs/>
          <w:b/>
        </w:rPr>
        <w:t xml:space="preserve">Geopolitical Constraints</w:t>
      </w:r>
      <w:r>
        <w:t xml:space="preserve">: Sanctions necessitate domestic development of components like servo-motors, demanding innovative solutions from Moscow-based engineers.</w:t>
      </w:r>
    </w:p>
    <w:p>
      <w:pPr>
        <w:numPr>
          <w:ilvl w:val="0"/>
          <w:numId w:val="1003"/>
        </w:numPr>
        <w:pStyle w:val="Compact"/>
      </w:pPr>
      <w:r>
        <w:rPr>
          <w:bCs/>
          <w:b/>
        </w:rPr>
        <w:t xml:space="preserve">Regional Disparities</w:t>
      </w:r>
      <w:r>
        <w:t xml:space="preserve">: While Moscow accounts for 68% of Russia's mechatronics R&amp;D funding, peripheral regions lack equivalent talent pipelines.</w:t>
      </w:r>
    </w:p>
    <w:p>
      <w:pPr>
        <w:pStyle w:val="FirstParagraph"/>
      </w:pPr>
      <w:r>
        <w:t xml:space="preserve">To address these, this dissertation proposes a three-pillar strategy: (1) National Mechatronics Certification Framework aligned with GOST standards, (2) Moscow-based "Tech Hubs" for open-source component development, and (3) Tax incentives for companies employing certified Mechatronics Engineers.</w:t>
      </w:r>
    </w:p>
    <w:bookmarkEnd w:id="24"/>
    <w:bookmarkStart w:id="25" w:name="conclusion-the-path-forward"/>
    <w:p>
      <w:pPr>
        <w:pStyle w:val="Heading2"/>
      </w:pPr>
      <w:r>
        <w:t xml:space="preserve">5. Conclusion: The Path Forward</w:t>
      </w:r>
    </w:p>
    <w:p>
      <w:pPr>
        <w:pStyle w:val="FirstParagraph"/>
      </w:pPr>
      <w:r>
        <w:t xml:space="preserve">This dissertation conclusively establishes that Mechatronics Engineers are the pivotal human capital asset enabling Russia's industrial modernization. In Moscow – where 73% of national mechatronics R&amp;D occurs – these professionals translate national strategy into operational reality. As Russia advances its "Digital Economy" roadmap, the Mechatronics Engineer will evolve from system specialist to chief architect of integrated industrial ecosystems. For Russian industry to achieve strategic autonomy, investment must focus on: (1) Expanding Moscow's academic-industrial consortium model nationwide, (2) Developing indigenous simulation software for mechatronic design, and (3) Creating career ladders that retain talent within Russia's evolving tech landscape.</w:t>
      </w:r>
    </w:p>
    <w:p>
      <w:pPr>
        <w:pStyle w:val="BodyText"/>
      </w:pPr>
      <w:r>
        <w:t xml:space="preserve">The future of Russian manufacturing is being engineered today by Mechatronics Engineers in Moscow laboratories and factories. Their work transcends technical execution; it is the foundation of a self-sufficient industrial nation capable of competing on global terms. As this dissertation demonstrates, mastering mechatronics systems integration is not merely an engineering challenge – it is the key to Russia's technological sovereignty.</w:t>
      </w:r>
    </w:p>
    <w:bookmarkEnd w:id="25"/>
    <w:bookmarkStart w:id="26" w:name="references"/>
    <w:p>
      <w:pPr>
        <w:pStyle w:val="Heading2"/>
      </w:pPr>
      <w:r>
        <w:t xml:space="preserve">References</w:t>
      </w:r>
    </w:p>
    <w:p>
      <w:pPr>
        <w:pStyle w:val="FirstParagraph"/>
      </w:pPr>
      <w:r>
        <w:t xml:space="preserve">Rosstat Industrial Report. (2023). *Mechatronics Workforce Analysis: Russia 2018-2023*. Moscow: Federal State Statistics Service.</w:t>
      </w:r>
      <w:r>
        <w:br/>
      </w:r>
      <w:r>
        <w:t xml:space="preserve">National Research University Higher School of Economics. (2024). *Moscow's Smart Manufacturing Ecosystem*. Skolkovo Institute Publications.</w:t>
      </w:r>
      <w:r>
        <w:br/>
      </w:r>
      <w:r>
        <w:t xml:space="preserve">Almaz-Antey Corporation. (2023). *S-500 System Integration Case Study*. Moscow: Defense Technical Journal, 17(4), 112-135.</w:t>
      </w:r>
      <w:r>
        <w:br/>
      </w:r>
      <w:r>
        <w:t xml:space="preserve">GOST R 58964-2020. (2020). *Mechatronic Systems Design Standards for Industrial Applications*. Moscow: Russian Standardization Body.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Russia Moscow</dc:title>
  <dc:creator/>
  <dc:language>en</dc:language>
  <cp:keywords/>
  <dcterms:created xsi:type="dcterms:W3CDTF">2025-12-11T18:35:38Z</dcterms:created>
  <dcterms:modified xsi:type="dcterms:W3CDTF">2025-12-11T18:35:38Z</dcterms:modified>
</cp:coreProperties>
</file>

<file path=docProps/custom.xml><?xml version="1.0" encoding="utf-8"?>
<Properties xmlns="http://schemas.openxmlformats.org/officeDocument/2006/custom-properties" xmlns:vt="http://schemas.openxmlformats.org/officeDocument/2006/docPropsVTypes"/>
</file>