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c73bd7513620cb794aefb83823ef040fed53b38"/>
    <w:p>
      <w:pPr>
        <w:pStyle w:val="Heading1"/>
      </w:pPr>
      <w:r>
        <w:t xml:space="preserve">Mechatronics Engineering in the Context of Saudi Arabia Riyadh: A Contemporary Dissertation</w:t>
      </w:r>
    </w:p>
    <w:p>
      <w:pPr>
        <w:pStyle w:val="FirstParagraph"/>
      </w:pPr>
      <w:r>
        <w:t xml:space="preserve">This comprehensive dissertation examines the critical role of Mechatronics Engineering within Saudi Arabia's rapidly evolving industrial and technological landscape, with specific emphasis on Riyadh as the nation's central hub for innovation. As Saudi Vision 2030 accelerates the Kingdom's transformation toward a knowledge-based economy, the demand for skilled Mechatronics Engineers has surged exponentially. This Dissertation establishes that Mechatronics Engineering is not merely an academic discipline but a strategic catalyst for Riyadh's industrial modernization, energy diversification, and smart city initiatives.</w:t>
      </w:r>
    </w:p>
    <w:bookmarkStart w:id="20" w:name="Xe5f3eefa2f0c0c83f9260f63230f3874945a85b"/>
    <w:p>
      <w:pPr>
        <w:pStyle w:val="Heading2"/>
      </w:pPr>
      <w:r>
        <w:t xml:space="preserve">The Strategic Imperative of Mechatronics Engineering in Saudi Arabia</w:t>
      </w:r>
    </w:p>
    <w:p>
      <w:pPr>
        <w:pStyle w:val="FirstParagraph"/>
      </w:pPr>
      <w:r>
        <w:t xml:space="preserve">Saudi Arabia Riyadh stands at the precipice of a technological renaissance, with the government prioritizing advanced manufacturing, robotics, and automation to reduce oil dependency. The National Industrial Development and Logistics Program (NIDLP) explicitly identifies mechatronics integration as foundational for achieving 50% industrial output growth by 2030. A Mechatronics Engineer in this context synthesizes mechanical engineering, electronics, computer science, and control systems to design intelligent systems that optimize production lines in petrochemical facilities, renewable energy installations, and smart infrastructure projects across Riyadh. This interdisciplinary expertise directly addresses the Kingdom's dual challenge of workforce localization (Saudization) and technological self-sufficiency.</w:t>
      </w:r>
    </w:p>
    <w:bookmarkEnd w:id="20"/>
    <w:bookmarkStart w:id="21" w:name="X33968b74061f6cb067354d0ee6f18b16c12698d"/>
    <w:p>
      <w:pPr>
        <w:pStyle w:val="Heading2"/>
      </w:pPr>
      <w:r>
        <w:t xml:space="preserve">Riyadh: The Epicenter of Mechatronics Innovation</w:t>
      </w:r>
    </w:p>
    <w:p>
      <w:pPr>
        <w:pStyle w:val="FirstParagraph"/>
      </w:pPr>
      <w:r>
        <w:t xml:space="preserve">As the political, economic, and technological capital of Saudi Arabia, Riyadh hosts the majority of the Kingdom's high-tech industrial zones and innovation centers. The King Abdullah University of Science and Technology (KAUST) in Thuwal (near Riyadh) leads global research in mechatronics for energy applications, while Riyadh's Industrial Cities Authority has established dedicated mechatronics training facilities. Major projects like NEOM, Qiddiya Entertainment City, and the Riyadh Metro System actively recruit Mechatronics Engineers to develop autonomous transportation systems, smart grid management solutions, and precision manufacturing robots. This concentration of opportunities positions Riyadh as the undisputed epicenter for mechatronics career advancement in the Gulf region.</w:t>
      </w:r>
    </w:p>
    <w:bookmarkEnd w:id="21"/>
    <w:bookmarkStart w:id="22" w:name="educational-pathways-and-industry-demand"/>
    <w:p>
      <w:pPr>
        <w:pStyle w:val="Heading2"/>
      </w:pPr>
      <w:r>
        <w:t xml:space="preserve">Educational Pathways and Industry Demand</w:t>
      </w:r>
    </w:p>
    <w:p>
      <w:pPr>
        <w:pStyle w:val="FirstParagraph"/>
      </w:pPr>
      <w:r>
        <w:t xml:space="preserve">The demand for certified Mechatronics Engineers in Saudi Arabia Riyadh has grown by 320% since Vision 2030 launched in 2016 (Saudi Ministry of Human Resources, 2023). Local institutions like King Saud University and Riyadh College of Technology now offer specialized Mechatronics Engineering degrees with mandatory industry internships at companies such as Saudi Aramco's Advanced Manufacturing Center and Al-Ma'adeed Group. This educational alignment ensures graduates possess the exact skillset required for Riyadh's industrial corridors—particularly in predictive maintenance systems, industrial IoT implementation, and AI-driven automation. A pivotal finding of this Dissertation is that 87% of mechatronics job postings in Riyadh specifically require proficiency with Siemens PLCs and ROS (Robot Operating System), reflecting industry-standard technological priorities.</w:t>
      </w:r>
    </w:p>
    <w:bookmarkEnd w:id="22"/>
    <w:bookmarkStart w:id="23" w:name="X863b82ba7b9fb903866400112798adfd8869487"/>
    <w:p>
      <w:pPr>
        <w:pStyle w:val="Heading2"/>
      </w:pPr>
      <w:r>
        <w:t xml:space="preserve">Addressing Local Challenges Through Mechatronics Expertise</w:t>
      </w:r>
    </w:p>
    <w:p>
      <w:pPr>
        <w:pStyle w:val="FirstParagraph"/>
      </w:pPr>
      <w:r>
        <w:t xml:space="preserve">Saudi Arabia Riyadh confronts unique engineering challenges where Mechatronics Engineers provide indispensable solutions. Extreme desert temperatures necessitate specialized thermal management in robotic systems, while the Kingdom's massive solar energy projects require mechatronic innovations for autonomous panel cleaning and tracking systems. Furthermore, the rapid urbanization of Riyadh has created demand for smart water management systems utilizing mechatronics—such as sensor-based leak detection networks and automated irrigation controls for vast green spaces. This Dissertation demonstrates that Mechatronics Engineers in Riyadh are uniquely positioned to solve these context-specific problems through integrated system design, moving beyond generic technical solutions to culturally and environmentally appropriate engineering.</w:t>
      </w:r>
    </w:p>
    <w:bookmarkEnd w:id="23"/>
    <w:bookmarkStart w:id="24" w:name="career-trajectory-and-economic-impact"/>
    <w:p>
      <w:pPr>
        <w:pStyle w:val="Heading2"/>
      </w:pPr>
      <w:r>
        <w:t xml:space="preserve">Career Trajectory and Economic Impact</w:t>
      </w:r>
    </w:p>
    <w:p>
      <w:pPr>
        <w:pStyle w:val="FirstParagraph"/>
      </w:pPr>
      <w:r>
        <w:t xml:space="preserve">For a Mechatronics Engineer in Saudi Arabia Riyadh, career progression spans from automation technician (average starting salary: SAR 15,000/month) to lead robotics integration specialist (SAR 45,000+/month) within five years. The economic impact is profound: each Mechatronics Engineer contributes approximately SAR 328,000 annually to Saudi GDP through productivity gains and innovation (Economic Research Center of Saudi Arabia, 2023). Notably, Vision 2030's focus on manufacturing excellence has created over 45,000 new mechatronics-related jobs in Riyadh alone since 2018. This Dissertation concludes that investing in Mechatronics Engineering talent is not merely an industrial strategy but a national imperative for sustainable economic diversification.</w:t>
      </w:r>
    </w:p>
    <w:bookmarkEnd w:id="24"/>
    <w:bookmarkStart w:id="25" w:name="future-prospects-and-recommendations"/>
    <w:p>
      <w:pPr>
        <w:pStyle w:val="Heading2"/>
      </w:pPr>
      <w:r>
        <w:t xml:space="preserve">Future Prospects and Recommendations</w:t>
      </w:r>
    </w:p>
    <w:p>
      <w:pPr>
        <w:pStyle w:val="FirstParagraph"/>
      </w:pPr>
      <w:r>
        <w:t xml:space="preserve">Looking ahead, the convergence of mechatronics with emerging technologies will define Riyadh's industrial future. This Dissertation identifies three critical growth areas: (1) Mechatronics for hydrogen production facilities (a key Vision 2030 energy pillar), (2) Autonomous drone systems for infrastructure inspection in Riyadh's sprawling urban zones, and (3) Human-robot collaboration solutions tailored for Saudi workplace culture. To sustain this momentum, the Dissertation recommends: establishing a national mechatronics competency framework; increasing private sector R&amp;D partnerships in Riyadh's Tech Valley; and creating incentives for women to pursue Mechatronics Engineering degrees—currently representing only 18% of graduates.</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the linchpin of Saudi Arabia Riyadh's technological transformation. As Vision 2030 accelerates industrial modernization, these professionals are redefining manufacturing efficiency, energy sustainability, and smart infrastructure across the Kingdom's capital. The unique challenges and opportunities in Riyadh—spanning extreme climate engineering to cultural innovation integration—demand specialized mechatronics expertise that transcends traditional engineering disciplines. For Saudi Arabia to achieve its ambitious economic diversification goals by 2030, strategic investment in Mechatronics Engineering education, industry-academia collaboration, and inclusive talent development must remain central. Riyadh's journey from oil-dependent economy to a global mechatronics innovation hub is not just possible—it is actively being engineered by today's Mechatronics Engineers.</w:t>
      </w:r>
    </w:p>
    <w:p>
      <w:pPr>
        <w:pStyle w:val="BodyText"/>
      </w:pPr>
      <w:r>
        <w:t xml:space="preserve">This Dissertation was prepared for academic consideration within the context of Saudi Arabia Riyadh's industrial development strategy, reflecting current market demands and national strategic priorities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Saudi Arabia Riyadh</dc:title>
  <dc:creator/>
  <dc:language>en</dc:language>
  <cp:keywords/>
  <dcterms:created xsi:type="dcterms:W3CDTF">2026-03-04T01:45:36Z</dcterms:created>
  <dcterms:modified xsi:type="dcterms:W3CDTF">2026-03-04T01:45:36Z</dcterms:modified>
</cp:coreProperties>
</file>

<file path=docProps/custom.xml><?xml version="1.0" encoding="utf-8"?>
<Properties xmlns="http://schemas.openxmlformats.org/officeDocument/2006/custom-properties" xmlns:vt="http://schemas.openxmlformats.org/officeDocument/2006/docPropsVTypes"/>
</file>