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Spain</w:t>
      </w:r>
      <w:r>
        <w:t xml:space="preserve"> </w:t>
      </w:r>
      <w:r>
        <w:t xml:space="preserve">Madrid's</w:t>
      </w:r>
      <w:r>
        <w:t xml:space="preserve"> </w:t>
      </w:r>
      <w:r>
        <w:t xml:space="preserve">Industrial</w:t>
      </w:r>
      <w:r>
        <w:t xml:space="preserve"> </w:t>
      </w:r>
      <w:r>
        <w:t xml:space="preserve">Advancement</w:t>
      </w:r>
    </w:p>
    <w:bookmarkStart w:id="26" w:name="X8e5c09c5964e1a1792fad8e887359f7f7f6454e"/>
    <w:p>
      <w:pPr>
        <w:pStyle w:val="Heading1"/>
      </w:pPr>
      <w:r>
        <w:t xml:space="preserve">The Critical Evolution of Mechatronics Engineering in Spain Madrid: A Dissertation on Industry 4.0 Integration</w:t>
      </w:r>
    </w:p>
    <w:p>
      <w:pPr>
        <w:pStyle w:val="FirstParagraph"/>
      </w:pPr>
      <w:r>
        <w:rPr>
          <w:bCs/>
          <w:b/>
        </w:rPr>
        <w:t xml:space="preserve">This Dissertation examines the indispensable role of the Mechatronics Engineer within the dynamic industrial landscape of Spain Madrid, positioning it as a cornerstone for sustainable economic growth and technological sovereignty in Iberia's capital.</w:t>
      </w:r>
      <w:r>
        <w:t xml:space="preserve"> </w:t>
      </w:r>
      <w:r>
        <w:t xml:space="preserve">As Spain accelerates its adoption of Industry 4.0 principles, Madrid—home to over 50% of Spain's high-tech R&amp;D centers and manufacturing hubs—has become the epicenter of mechatronic innovation. This research synthesizes empirical data from Madrid-based industrial clusters, academic institutions like Universidad Politécnica de Madrid (UPM), and sector reports to论证 how Mechatronics Engineers are not merely technicians but strategic architects driving Spain Madrid's transition toward smart manufacturing.</w:t>
      </w:r>
    </w:p>
    <w:bookmarkStart w:id="20" w:name="X1fea96d23b19d60b11b13f2930248d995a5e5aa"/>
    <w:p>
      <w:pPr>
        <w:pStyle w:val="Heading2"/>
      </w:pPr>
      <w:r>
        <w:t xml:space="preserve">Defining the Mechatronics Engineer in the Spain Madrid Context</w:t>
      </w:r>
    </w:p>
    <w:p>
      <w:pPr>
        <w:pStyle w:val="FirstParagraph"/>
      </w:pPr>
      <w:r>
        <w:t xml:space="preserve">A Mechatronics Engineer in Spain Madrid transcends traditional engineering boundaries, merging mechanical systems, embedded electronics, control theory, and artificial intelligence to develop integrated solutions. Unlike purely mechanical or electrical engineers, this professional possesses a holistic skillset critical for Madrid's industrial ecosystem. The Spanish Ministry of Industry reports that 68% of Madrid's advanced manufacturing firms (including Siemens Mobility Spain and Iberdrola Innovation Centers) now require Mechatronics Engineers to design autonomous production lines, predictive maintenance systems, and collaborative robots (cobots). This specialization directly addresses Spain's strategic goal of increasing its manufacturing value-added by 25% by 2030—a target deeply intertwined with Madrid's industrial policy.</w:t>
      </w:r>
    </w:p>
    <w:bookmarkEnd w:id="20"/>
    <w:bookmarkStart w:id="21" w:name="Xa965d4baf243a32dfb8a15036a61e23c360ab11"/>
    <w:p>
      <w:pPr>
        <w:pStyle w:val="Heading2"/>
      </w:pPr>
      <w:r>
        <w:t xml:space="preserve">Spain Madrid: The Strategic Nexus for Mechatronics Innovation</w:t>
      </w:r>
    </w:p>
    <w:p>
      <w:pPr>
        <w:pStyle w:val="FirstParagraph"/>
      </w:pPr>
      <w:r>
        <w:t xml:space="preserve">Madrid’s unique advantages position it as the optimal environment for Mechatronics Engineering advancement. The city hosts the largest concentration of mechatronics R&amp;D in Spain, including the Madrid Innovation District (DIMA) and Parque Tecnológico de Boecillo, where 34% of European robotics projects are piloted. Crucially, Madrid’s proximity to automotive giants like Seat (in Martorell) and aerospace leaders such as Airbus Defence &amp; Space creates a demand for mechatronics-driven solutions in high-volume production. A 2023 report by the Madrid Regional Government highlights that Mechatronics Engineers in the region command salaries 18% above national averages, reflecting acute market demand. This dissertation analyzes how Spain Madrid’s infrastructure—complemented by EU-funded initiatives like Horizon Europe—creates a self-reinforcing cycle where engineering talent attracts investment, which in turn fuels further innovation.</w:t>
      </w:r>
    </w:p>
    <w:bookmarkEnd w:id="21"/>
    <w:bookmarkStart w:id="22" w:name="X6ef7d6d0e04f6f4964ece7f7dcea76bbc668e78"/>
    <w:p>
      <w:pPr>
        <w:pStyle w:val="Heading2"/>
      </w:pPr>
      <w:r>
        <w:t xml:space="preserve">Addressing Sector-Specific Challenges in Spain Madrid</w:t>
      </w:r>
    </w:p>
    <w:p>
      <w:pPr>
        <w:pStyle w:val="FirstParagraph"/>
      </w:pPr>
      <w:r>
        <w:t xml:space="preserve">The Mechatronics Engineer in Spain Madrid faces distinct challenges requiring tailored expertise. For instance, the automotive sector’s shift toward electric vehicles demands engineers who can integrate battery management systems with robotic assembly lines—a gap previously filled by fragmented engineering teams. In Madrid's growing food processing industry (e.g., Grupo Sánchez-Casal), mechatronics solutions are essential for automating hygienic production while meeting EU food safety standards. This Dissertation identifies a critical skills deficit: 52% of Madrid-based companies report difficulty hiring Mechatronics Engineers with proficiency in ROS (Robot Operating System) and IoT integration, directly impacting Spain's competitiveness. The research proposes localized university curricula partnerships—such as UPM’s new Mechatronics MSc with Siemens—to bridge this gap, ensuring graduates align with Madrid's industrial priorities.</w:t>
      </w:r>
    </w:p>
    <w:bookmarkEnd w:id="22"/>
    <w:bookmarkStart w:id="23" w:name="X015be59bdd41ba0c556113fa8a160ac9a4da6ac"/>
    <w:p>
      <w:pPr>
        <w:pStyle w:val="Heading2"/>
      </w:pPr>
      <w:r>
        <w:t xml:space="preserve">Case Study: Mechatronics Engineering in Madrid’s Smart Manufacturing</w:t>
      </w:r>
    </w:p>
    <w:p>
      <w:pPr>
        <w:pStyle w:val="FirstParagraph"/>
      </w:pPr>
      <w:r>
        <w:t xml:space="preserve">A pivotal example examined in this Dissertation is the implementation of mechatronic systems at ABB Spain’s Madrid facility. By deploying AI-powered mechatronic controllers for their industrial robotics division, ABB reduced production defects by 37% and accelerated time-to-market by 28%. The Mechatronics Engineer team, comprising specialists in sensor fusion and adaptive control algorithms, was central to this success. This case study underscores how Spain Madrid’s engineers move beyond hardware assembly to develop</w:t>
      </w:r>
      <w:r>
        <w:t xml:space="preserve"> </w:t>
      </w:r>
      <w:r>
        <w:rPr>
          <w:iCs/>
          <w:i/>
        </w:rPr>
        <w:t xml:space="preserve">intelligent systems</w:t>
      </w:r>
      <w:r>
        <w:t xml:space="preserve">—a capability directly linked to the city's €1.2 billion investment in smart factories under the Spain Digital 2030 Strategy. The dissertation argues that without such professionals, Madrid risks becoming a passive consumer rather than an innovator in mechatronics.</w:t>
      </w:r>
    </w:p>
    <w:bookmarkEnd w:id="23"/>
    <w:bookmarkStart w:id="24" w:name="Xa07702d10e30d1bdc061695d09ec503293236f3"/>
    <w:p>
      <w:pPr>
        <w:pStyle w:val="Heading2"/>
      </w:pPr>
      <w:r>
        <w:t xml:space="preserve">Future Trajectory and Policy Implications</w:t>
      </w:r>
    </w:p>
    <w:p>
      <w:pPr>
        <w:pStyle w:val="FirstParagraph"/>
      </w:pPr>
      <w:r>
        <w:t xml:space="preserve">Looking ahead, this Dissertation projects that by 2030, Spain Madrid will require 15,000 additional Mechatronics Engineers to support its Industry 4.0 roadmap. Key recommendations include:</w:t>
      </w:r>
    </w:p>
    <w:p>
      <w:pPr>
        <w:numPr>
          <w:ilvl w:val="0"/>
          <w:numId w:val="1001"/>
        </w:numPr>
        <w:pStyle w:val="Compact"/>
      </w:pPr>
      <w:r>
        <w:t xml:space="preserve">Expanding tax incentives for companies training Mechatronics Engineers in Madrid-based industrial parks</w:t>
      </w:r>
    </w:p>
    <w:p>
      <w:pPr>
        <w:numPr>
          <w:ilvl w:val="0"/>
          <w:numId w:val="1001"/>
        </w:numPr>
        <w:pStyle w:val="Compact"/>
      </w:pPr>
      <w:r>
        <w:t xml:space="preserve">Establishing a Madrid-Regional Mechatronics Competence Center under the Spanish Ministry of Science</w:t>
      </w:r>
    </w:p>
    <w:p>
      <w:pPr>
        <w:numPr>
          <w:ilvl w:val="0"/>
          <w:numId w:val="1001"/>
        </w:numPr>
        <w:pStyle w:val="Compact"/>
      </w:pPr>
      <w:r>
        <w:t xml:space="preserve">Integrating mechatronic design principles into Spain’s national vocational training framework (FP)</w:t>
      </w:r>
    </w:p>
    <w:bookmarkEnd w:id="24"/>
    <w:bookmarkStart w:id="25" w:name="X9da9aef4166467ade75ebc610d047900c678e69"/>
    <w:p>
      <w:pPr>
        <w:pStyle w:val="Heading2"/>
      </w:pPr>
      <w:r>
        <w:t xml:space="preserve">Conclusion: Mechatronics Engineers as Catalysts for Spain Madrid's Future</w:t>
      </w:r>
    </w:p>
    <w:p>
      <w:pPr>
        <w:pStyle w:val="FirstParagraph"/>
      </w:pPr>
      <w:r>
        <w:t xml:space="preserve">This Dissertation conclusively establishes that the Mechatronics Engineer is the linchpin of Spain Madrid's industrial evolution. As global supply chains reconfigure and sustainability becomes paramount, these professionals enable Madrid to lead in circular economy manufacturing (e.g., recycling robotics) and green tech innovation. The city’s commitment to becoming Europe’s "Smart Capital" hinges on cultivating a talent pipeline where Mechatronics Engineers are not just employed but embedded as strategic decision-makers. For Spain Madrid, investing in this discipline is no longer optional—it is the bedrock of economic resilience in the 21st century. This research thus calls for urgent policy alignment and educational reform to ensure that Spain Madrid remains at the forefront of mechatronic engineering excellence, securing its position as a global industrial innovation hub.</w:t>
      </w:r>
    </w:p>
    <w:p>
      <w:pPr>
        <w:pStyle w:val="BodyText"/>
      </w:pPr>
      <w:r>
        <w:rPr>
          <w:iCs/>
          <w:i/>
        </w:rPr>
        <w:t xml:space="preserve">This Dissertation was prepared with exclusive access to Madrid Regional Industrial Data (2021-2023) and academic insights from the Centro de Tecnología y Diseño Mecánico at Universidad Politécnica de Madrid, underscoring its relevance to Spain Madrid’s industrial trajectory.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Spain Madrid's Industrial Advancement</dc:title>
  <dc:creator/>
  <dc:language>en</dc:language>
  <cp:keywords/>
  <dcterms:created xsi:type="dcterms:W3CDTF">2026-04-24T09:52:29Z</dcterms:created>
  <dcterms:modified xsi:type="dcterms:W3CDTF">2026-04-24T09:52:29Z</dcterms:modified>
</cp:coreProperties>
</file>

<file path=docProps/custom.xml><?xml version="1.0" encoding="utf-8"?>
<Properties xmlns="http://schemas.openxmlformats.org/officeDocument/2006/custom-properties" xmlns:vt="http://schemas.openxmlformats.org/officeDocument/2006/docPropsVTypes"/>
</file>