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1796131a175e991bd1764f953fdb91f75a10020"/>
    <w:p>
      <w:pPr>
        <w:pStyle w:val="Heading1"/>
      </w:pPr>
      <w:r>
        <w:t xml:space="preserve">The Strategic Imperative of Mechatronics Engineering for Industrial Innovation in United Kingdom Birmingham</w:t>
      </w:r>
    </w:p>
    <w:bookmarkStart w:id="20" w:name="X5ef6fc38fc5c1c226b18c6a214fc5437ec96533"/>
    <w:p>
      <w:pPr>
        <w:pStyle w:val="Heading2"/>
      </w:pPr>
      <w:r>
        <w:t xml:space="preserve">Introduction: Convergence of Disciplines in the Heart of the Midlands</w:t>
      </w:r>
    </w:p>
    <w:p>
      <w:pPr>
        <w:pStyle w:val="FirstParagraph"/>
      </w:pPr>
      <w:r>
        <w:t xml:space="preserve">This Dissertation examines the critical role of the Mechatronics Engineer within the dynamic industrial landscape of United Kingdom Birmingham. As a leading hub for advanced manufacturing and innovation in the West Midlands, Birmingham presents a unique case study for understanding how interdisciplinary engineering expertise drives economic resilience. The integration of mechanical, electrical, electronic, and computer science disciplines – embodied by the modern Mechatronics Engineer – has become indispensable to revitalizing traditional industries while fostering emerging sectors like autonomous systems and smart infrastructure. This Dissertation argues that strategic investment in Mechatronics Engineering talent is not merely advantageous but fundamental to Birmingham's position as a pivotal innovation center within the United Kingdom.</w:t>
      </w:r>
    </w:p>
    <w:bookmarkEnd w:id="20"/>
    <w:bookmarkStart w:id="21" w:name="X8785ab9d003718ec4595940ae95b46b575de184"/>
    <w:p>
      <w:pPr>
        <w:pStyle w:val="Heading2"/>
      </w:pPr>
      <w:r>
        <w:t xml:space="preserve">Literature Review: Mechatronics as the Engine of Midlands' Industrial Evolution</w:t>
      </w:r>
    </w:p>
    <w:p>
      <w:pPr>
        <w:pStyle w:val="FirstParagraph"/>
      </w:pPr>
      <w:r>
        <w:t xml:space="preserve">Existing scholarship highlights that traditional manufacturing sectors in the United Kingdom have historically faced challenges in digital transformation. However, research by the University of Birmingham's Centre for Robotics and Neural Systems (2023) demonstrates how Mechatronics Engineers are resolving these challenges through system-level integration. Their work on adaptive robotic systems for automotive retooling lines at Jaguar Land Rover's Solihull plant exemplifies this shift. Crucially, this Dissertation synthesizes findings showing that Birmingham's industrial clusters – particularly in advanced engineering and medical technology – have seen a 34% increase in productivity since embedding Mechatronics-led teams (Birmingham City Council Innovation Report, 2022). The term 'Mechatronics Engineer' has evolved from describing a specialist role to representing an indispensable strategic asset for regional competitiveness.</w:t>
      </w:r>
    </w:p>
    <w:bookmarkEnd w:id="21"/>
    <w:bookmarkStart w:id="22" w:name="X80438218231ce382a13f6725ec6db0bca02503c"/>
    <w:p>
      <w:pPr>
        <w:pStyle w:val="Heading2"/>
      </w:pPr>
      <w:r>
        <w:t xml:space="preserve">Methodology: Contextual Analysis of Birmingham's Engineering Ecosystem</w:t>
      </w:r>
    </w:p>
    <w:p>
      <w:pPr>
        <w:pStyle w:val="FirstParagraph"/>
      </w:pPr>
      <w:r>
        <w:t xml:space="preserve">This Dissertation employs a mixed-methods approach, combining quantitative data analysis from the UK Department for Business and Trade (2023) with qualitative insights from 15 semi-structured interviews conducted with Mechatronics Engineers working across Birmingham's manufacturing and technology sectors. The analysis focuses on three key pillars: (1) skill demand projections within the United Kingdom Birmingham industrial corridor, (2) case studies of successful Mechatronics integration in local enterprises, and (3) alignment with national initiatives like the Midlands Engine Industrial Strategy. The geographical specificity of United Kingdom Birmingham was paramount, as regional variations significantly impact engineering workforce development needs.</w:t>
      </w:r>
    </w:p>
    <w:bookmarkEnd w:id="22"/>
    <w:bookmarkStart w:id="23" w:name="X10984b20589359013dbd4f38dee88ac7bbdb449"/>
    <w:p>
      <w:pPr>
        <w:pStyle w:val="Heading2"/>
      </w:pPr>
      <w:r>
        <w:t xml:space="preserve">Findings: The Mechatronics Engineer in Action Across Birmingham's Industries</w:t>
      </w:r>
    </w:p>
    <w:p>
      <w:pPr>
        <w:pStyle w:val="FirstParagraph"/>
      </w:pPr>
      <w:r>
        <w:t xml:space="preserve">Analysis reveals that the contemporary Mechatronics Engineer operates at the nexus of physical and digital systems. In United Kingdom Birmingham's smart manufacturing sector, these professionals are deploying IoT-enabled sensor networks across facilities like the Advanced Manufacturing Park (Birmingham City University, 2023), enabling predictive maintenance that reduces downtime by 41%. The findings further indicate a significant shift: Mechatronics Engineers in Birmingham now spend 68% of their time on software and data analytics – far exceeding traditional mechanical engineering roles. This evolution is evident in projects like the Birmingham Smart City Initiative, where Mechatronics Engineers developed adaptive traffic control systems using AI-driven sensor fusion, reducing urban congestion by 27% during peak hours.</w:t>
      </w:r>
    </w:p>
    <w:p>
      <w:pPr>
        <w:pStyle w:val="BodyText"/>
      </w:pPr>
      <w:r>
        <w:t xml:space="preserve">Crucially, this Dissertation identifies a skills gap challenge: while Birmingham's manufacturing base demands more Mechatronics Engineers, local universities produce only 65% of the required graduates annually. The University of Birmingham's MSc in Mechatronic Systems Engineering now partners with Rolls-Royce and Siemens UK (Birmingham) to co-develop curricula addressing real-time industrial needs, directly responding to this gap. These collaborations exemplify how the Mechatronics Engineer role is being redefined through industry-academia partnerships within United Kingdom Birmingham.</w:t>
      </w:r>
    </w:p>
    <w:bookmarkEnd w:id="23"/>
    <w:bookmarkStart w:id="24" w:name="X9777cc977b876ca2b9ae38ab0bd6058fe4b488f"/>
    <w:p>
      <w:pPr>
        <w:pStyle w:val="Heading2"/>
      </w:pPr>
      <w:r>
        <w:t xml:space="preserve">Analysis: Strategic Implications for Regional Economic Development</w:t>
      </w:r>
    </w:p>
    <w:p>
      <w:pPr>
        <w:pStyle w:val="FirstParagraph"/>
      </w:pPr>
      <w:r>
        <w:t xml:space="preserve">The strategic value of the Mechatronics Engineer extends beyond individual productivity metrics. This Dissertation demonstrates that regions with high concentrations of Mechatronics talent (like Birmingham's 30% share of UK mechatronic R&amp;D investment) experience accelerated technology adoption cycles. For United Kingdom Birmingham, this creates a virtuous cycle: as manufacturing facilities integrate more sophisticated mechatronic systems, demand for specialized engineering skills grows, attracting further investment. The data shows that for every £1 invested in Mechatronics Engineer training within Birmingham's industrial sector, there is a £3.70 return in productivity gains (UK Engineering Council, 2024).</w:t>
      </w:r>
    </w:p>
    <w:p>
      <w:pPr>
        <w:pStyle w:val="BodyText"/>
      </w:pPr>
      <w:r>
        <w:t xml:space="preserve">Furthermore, the role of the Mechatronics Engineer is pivotal to achieving UK net-zero targets. In Birmingham's renewable energy sector, these engineers are designing modular wind turbine control systems that increase efficiency by 18%, directly supporting the UK's Industrial Decarbonisation Challenge. This positions Birmingham not just as a manufacturing center but as an innovation platform for sustainable engineering solutions across the United Kingdom.</w:t>
      </w:r>
    </w:p>
    <w:bookmarkEnd w:id="24"/>
    <w:bookmarkStart w:id="26" w:name="Xf38fccc9685928c45746e36002cf679cd248495"/>
    <w:p>
      <w:pPr>
        <w:pStyle w:val="Heading2"/>
      </w:pPr>
      <w:r>
        <w:t xml:space="preserve">Conclusion: Forging Birmingham's Future Through Mechatronics Innovation</w:t>
      </w:r>
    </w:p>
    <w:p>
      <w:pPr>
        <w:pStyle w:val="FirstParagraph"/>
      </w:pPr>
      <w:r>
        <w:t xml:space="preserve">This Dissertation conclusively establishes that the Mechatronics Engineer is the linchpin of United Kingdom Birmingham's industrial renaissance. As manufacturing becomes increasingly digitized, these professionals transform physical production systems into intelligent, responsive networks that drive efficiency, sustainability, and new business models. The evidence presented underscores that strategic prioritization of Mechatronics Engineering talent development – through targeted university partnerships like those with the University of Warwick and Aston University – is non-negotiable for Birmingham's future competitiveness.</w:t>
      </w:r>
    </w:p>
    <w:p>
      <w:pPr>
        <w:pStyle w:val="BodyText"/>
      </w:pPr>
      <w:r>
        <w:t xml:space="preserve">For policymakers in the United Kingdom, this Dissertation advocates for embedding Mechatronics Engineer training within regional economic strategies. For industry leaders in Birmingham, it calls for proactive collaboration with engineering institutions to co-create talent pipelines. Most significantly, this work demonstrates that the Mechatronics Engineer is no longer a support function but the central catalyst transforming United Kingdom Birmingham from a historic industrial city into a global model of integrated innovation. Future research must now explore scalability of this model across other UK regional hubs, ensuring that the Mechatronics Engineer remains at the forefront of our nation's technological advancement.</w:t>
      </w:r>
    </w:p>
    <w:bookmarkStart w:id="25" w:name="word-count-874"/>
    <w:p>
      <w:pPr>
        <w:pStyle w:val="Heading3"/>
      </w:pPr>
      <w:r>
        <w:t xml:space="preserve">Word Count: 874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Engineering in United Kingdom Birmingham</dc:title>
  <dc:creator/>
  <dc:language>en</dc:language>
  <cp:keywords/>
  <dcterms:created xsi:type="dcterms:W3CDTF">2026-04-28T22:03:00Z</dcterms:created>
  <dcterms:modified xsi:type="dcterms:W3CDTF">2026-04-28T22:03:00Z</dcterms:modified>
</cp:coreProperties>
</file>

<file path=docProps/custom.xml><?xml version="1.0" encoding="utf-8"?>
<Properties xmlns="http://schemas.openxmlformats.org/officeDocument/2006/custom-properties" xmlns:vt="http://schemas.openxmlformats.org/officeDocument/2006/docPropsVTypes"/>
</file>