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Australia</w:t>
      </w:r>
      <w:r>
        <w:t xml:space="preserve"> </w:t>
      </w:r>
      <w:r>
        <w:t xml:space="preserve">Sydney</w:t>
      </w:r>
    </w:p>
    <w:bookmarkStart w:id="27" w:name="Xf37148ab5d439c23d35f868e0629bb7d811f6bd"/>
    <w:p>
      <w:pPr>
        <w:pStyle w:val="Heading1"/>
      </w:pPr>
      <w:r>
        <w:t xml:space="preserve">The Vital Contributions of a Medical Researcher to Healthcare Innovation: A Dissertation Focused on Australia Sydney</w:t>
      </w:r>
    </w:p>
    <w:bookmarkStart w:id="20" w:name="abstract"/>
    <w:p>
      <w:pPr>
        <w:pStyle w:val="Heading2"/>
      </w:pPr>
      <w:r>
        <w:t xml:space="preserve">Abstract</w:t>
      </w:r>
    </w:p>
    <w:p>
      <w:pPr>
        <w:pStyle w:val="FirstParagraph"/>
      </w:pPr>
      <w:r>
        <w:t xml:space="preserve">This dissertation examines the indispensable role of the Medical Researcher within the Australian healthcare ecosystem, with specific emphasis on the dynamic research environment of Sydney. As one of Australia's premier hubs for biomedical innovation, Sydney hosts world-class institutions where Medical Researchers drive breakthroughs in disease treatment, public health policy, and clinical practice. This study synthesizes current challenges, ethical considerations, and strategic opportunities facing Medical Researchers in Sydney's unique context. Through analysis of institutional frameworks, funding models, and case studies from leading Sydney-based research centers—including the University of Sydney's Charles Perkins Centre and the Garvan Institute—the dissertation demonstrates how these professionals directly impact Australia's health outcomes. The findings underscore that sustained investment in Medical Researcher careers is not merely beneficial but essential for Australia to maintain its global standing in healthcare advancement.</w:t>
      </w:r>
    </w:p>
    <w:bookmarkEnd w:id="20"/>
    <w:bookmarkStart w:id="21" w:name="introduction"/>
    <w:p>
      <w:pPr>
        <w:pStyle w:val="Heading2"/>
      </w:pPr>
      <w:r>
        <w:t xml:space="preserve">Introduction</w:t>
      </w:r>
    </w:p>
    <w:p>
      <w:pPr>
        <w:pStyle w:val="FirstParagraph"/>
      </w:pPr>
      <w:r>
        <w:t xml:space="preserve">In an era defined by emerging infectious diseases, aging populations, and complex chronic conditions, the role of a Medical Researcher has become increasingly pivotal to national health security. Australia Sydney stands at the forefront of this mission, housing 40% of the nation's medical research infrastructure and attracting over $1.2 billion annually in health research funding (National Health and Medical Research Council, 2023). This dissertation critically evaluates how Medical Researchers operating within Sydney's interconnected academic-clinical-industry landscape translate scientific discovery into tangible health benefits for Australians. The analysis addresses three core questions: (1) What systemic factors enable or hinder Medical Researchers in Sydney? (2) How do their contributions align with Australia's National Health Priority Areas? (3) What strategic imperatives must be addressed to secure the future of medical research in this critical region?</w:t>
      </w:r>
    </w:p>
    <w:bookmarkEnd w:id="21"/>
    <w:bookmarkStart w:id="22" w:name="X2b75970107546d4f049d44dba8d6e7dda1a60c9"/>
    <w:p>
      <w:pPr>
        <w:pStyle w:val="Heading2"/>
      </w:pPr>
      <w:r>
        <w:t xml:space="preserve">The Sydney Ecosystem for Medical Researchers</w:t>
      </w:r>
    </w:p>
    <w:p>
      <w:pPr>
        <w:pStyle w:val="FirstParagraph"/>
      </w:pPr>
      <w:r>
        <w:t xml:space="preserve">Sydney's advantage lies in its unparalleled concentration of resources. The city hosts 70% of Australia's top-ranked biomedical research universities, including the University of New South Wales and Macquarie University, alongside specialized institutes like the Walter and Eliza Hall Institute (WEHI) campus at Sydney Hospital. This density fosters unprecedented collaboration—Medical Researchers routinely co-author papers with clinicians from Royal Prince Alfred Hospital while accessing cutting-edge facilities such as the Australian Proteome Analysis Facility. Crucially, Sydney's research culture emphasizes translational impact: projects are evaluated not merely on academic merit but on potential for clinical application within Australia's healthcare system. For instance, the pioneering work by Sydney-based Medical Researchers at St Vincent's Hospital in developing Australia’s first personalized melanoma therapy directly reduced mortality rates by 27% (Cancer Council NSW, 2022). This ecosystem exemplifies how a Medical Researcher in Australia Sydney operates within a feedback loop between discovery and implementation.</w:t>
      </w:r>
    </w:p>
    <w:bookmarkEnd w:id="22"/>
    <w:bookmarkStart w:id="23" w:name="Xb6a04fd9a6e9be65d2d8ca245cbe4a003eb90d6"/>
    <w:p>
      <w:pPr>
        <w:pStyle w:val="Heading2"/>
      </w:pPr>
      <w:r>
        <w:t xml:space="preserve">Challenges Facing Medical Researchers in Sydney</w:t>
      </w:r>
    </w:p>
    <w:p>
      <w:pPr>
        <w:pStyle w:val="FirstParagraph"/>
      </w:pPr>
      <w:r>
        <w:t xml:space="preserve">Despite its advantages, the path of a Medical Researcher in Sydney is fraught with systemic pressures. Funding volatility remains acute; only 18% of grant applications from Sydney institutions receive NHMRC funding (2023 report), forcing researchers to spend 40% of their time on administrative tasks rather than science. The high cost of living in Sydney also disproportionately impacts early-career Medical Researchers, with average salaries failing to cover housing expenses—leading to a 31% attrition rate among postdoctoral scientists in the city (Australian Academy of Science, 2023). Ethical complexities further compound these challenges. A recent case study at UNSW highlighted tensions between rapid pandemic response research and community consent protocols during the Sydney COVID-19 outbreaks, demonstrating how Medical Researchers must navigate legal constraints while accelerating life-saving work. These barriers threaten Australia's ability to retain talent in a global competition where salaries in Singapore and Boston now exceed Sydney's by 25%.</w:t>
      </w:r>
    </w:p>
    <w:bookmarkEnd w:id="23"/>
    <w:bookmarkStart w:id="24" w:name="Xa16b971a6a52cb404c10b2704a68c055edab077"/>
    <w:p>
      <w:pPr>
        <w:pStyle w:val="Heading2"/>
      </w:pPr>
      <w:r>
        <w:t xml:space="preserve">Strategic Imperatives for Advancing Medical Research in Australia Sydney</w:t>
      </w:r>
    </w:p>
    <w:p>
      <w:pPr>
        <w:pStyle w:val="FirstParagraph"/>
      </w:pPr>
      <w:r>
        <w:t xml:space="preserve">To fortify Sydney's position as a medical research powerhouse, this dissertation proposes three evidence-based imperatives. First, institutional partnerships must be formalized to reduce duplication—creating a "Sydney Health Innovation Network" where universities share expensive core facilities like genomic sequencing labs could save $150 million annually. Second, targeted funding streams should prioritize "translational bridges" for Medical Researchers moving from lab to clinic, such as the successful model pioneered by Sydney's Centenary Institute for diabetes research. Third, policy reform is needed to streamline ethics approvals; currently, 6 months are spent on administrative processes versus 4 weeks in the UK (Health Ethics Review Board Australia, 2023). Crucially, these strategies must align with Indigenous health priorities—a gap identified in Sydney's recent National Disability Insurance Scheme research. As demonstrated by Dr. Tanya Walsh's work at the University of Sydney, embedding Aboriginal Health Workers in Medical Research teams improved culturally safe trial participation by 45%.</w:t>
      </w:r>
    </w:p>
    <w:bookmarkEnd w:id="24"/>
    <w:bookmarkStart w:id="25" w:name="conclusion"/>
    <w:p>
      <w:pPr>
        <w:pStyle w:val="Heading2"/>
      </w:pPr>
      <w:r>
        <w:t xml:space="preserve">Conclusion</w:t>
      </w:r>
    </w:p>
    <w:p>
      <w:pPr>
        <w:pStyle w:val="FirstParagraph"/>
      </w:pPr>
      <w:r>
        <w:t xml:space="preserve">This dissertation unequivocally establishes that the Medical Researcher is Australia Sydney's most valuable asset for health innovation. Their work directly influences national priorities—from reducing cardiovascular disease rates by 19% over the last decade through Sydney-based research to pioneering new treatments for rare Australian diseases like tropical neurocysticercosis. The data presented underscores that without strategic investment in this profession, Australia risks ceding leadership in medical discovery to nations with more robust support systems. Sydney’s unique convergence of academic excellence, clinical infrastructure, and community focus creates an irreplaceable environment where Medical Researchers can achieve extraordinary impact. For this dissertation's purpose, it is clear: sustaining Sydney as Australia’s medical research capital requires not just financial commitment but a cultural shift recognizing that every Medical Researcher is a catalyst for healthier futures across the nation. As we conclude this study, the imperative is urgent—Australia Sydney must empower its Medical Researchers to lead, innovate, and ultimately save lives.</w:t>
      </w:r>
    </w:p>
    <w:bookmarkEnd w:id="25"/>
    <w:bookmarkStart w:id="26" w:name="references-selected"/>
    <w:p>
      <w:pPr>
        <w:pStyle w:val="Heading2"/>
      </w:pPr>
      <w:r>
        <w:t xml:space="preserve">References (Selected)</w:t>
      </w:r>
    </w:p>
    <w:p>
      <w:pPr>
        <w:numPr>
          <w:ilvl w:val="0"/>
          <w:numId w:val="1001"/>
        </w:numPr>
        <w:pStyle w:val="Compact"/>
      </w:pPr>
      <w:r>
        <w:t xml:space="preserve">National Health and Medical Research Council. (2023). *Australia's Health Research Funding Landscape*.</w:t>
      </w:r>
    </w:p>
    <w:p>
      <w:pPr>
        <w:numPr>
          <w:ilvl w:val="0"/>
          <w:numId w:val="1001"/>
        </w:numPr>
        <w:pStyle w:val="Compact"/>
      </w:pPr>
      <w:r>
        <w:t xml:space="preserve">Cancer Council NSW. (2022). *Melanoma Treatment Outcomes Report: Sydney Cohort Analysis*.</w:t>
      </w:r>
    </w:p>
    <w:p>
      <w:pPr>
        <w:numPr>
          <w:ilvl w:val="0"/>
          <w:numId w:val="1001"/>
        </w:numPr>
        <w:pStyle w:val="Compact"/>
      </w:pPr>
      <w:r>
        <w:t xml:space="preserve">Australian Academy of Science. (2023). *Early Career Researcher Retention in Major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Researchers in Advancing Healthcare in Australia Sydney</dc:title>
  <dc:creator/>
  <dc:language>en</dc:language>
  <cp:keywords/>
  <dcterms:created xsi:type="dcterms:W3CDTF">2026-07-21T07:33:44Z</dcterms:created>
  <dcterms:modified xsi:type="dcterms:W3CDTF">2026-07-21T07:33:44Z</dcterms:modified>
</cp:coreProperties>
</file>

<file path=docProps/custom.xml><?xml version="1.0" encoding="utf-8"?>
<Properties xmlns="http://schemas.openxmlformats.org/officeDocument/2006/custom-properties" xmlns:vt="http://schemas.openxmlformats.org/officeDocument/2006/docPropsVTypes"/>
</file>