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Bangladesh</w:t>
      </w:r>
      <w:r>
        <w:t xml:space="preserve"> </w:t>
      </w:r>
      <w:r>
        <w:t xml:space="preserve">Dhaka</w:t>
      </w:r>
    </w:p>
    <w:bookmarkStart w:id="29" w:name="X3f5811ab2db1ca485ef95c866bfa8830a7daf61"/>
    <w:p>
      <w:pPr>
        <w:pStyle w:val="Heading1"/>
      </w:pPr>
      <w:r>
        <w:t xml:space="preserve">The Critical Role of Medical Researcher in Advancing Healthcare in Bangladesh Dhaka</w:t>
      </w:r>
    </w:p>
    <w:p>
      <w:pPr>
        <w:pStyle w:val="FirstParagraph"/>
      </w:pPr>
      <w:r>
        <w:t xml:space="preserve">A Dissertation Submitted to the University of Dhaka, Faculty of Medicine</w:t>
      </w:r>
    </w:p>
    <w:bookmarkStart w:id="20" w:name="abstract"/>
    <w:p>
      <w:pPr>
        <w:pStyle w:val="Heading2"/>
      </w:pPr>
      <w:r>
        <w:t xml:space="preserve">Abstract</w:t>
      </w:r>
    </w:p>
    <w:p>
      <w:pPr>
        <w:pStyle w:val="FirstParagraph"/>
      </w:pPr>
      <w:r>
        <w:t xml:space="preserve">This dissertation examines the indispensable contributions of a Medical Researcher within Bangladesh's healthcare ecosystem, with specific focus on Dhaka—the nation's medical hub. As Bangladesh grapples with dual burdens of communicable and non-communicable diseases, the role of the Medical Researcher has become pivotal in developing context-specific solutions. Through analysis of current research infrastructure, challenges faced by researchers in Dhaka, and successful case studies, this work argues that strategic investment in Medical Researcher capacity is non-negotiable for achieving national health goals. The findings underscore how targeted research conducted by dedicated Medical Researchers directly impacts public health outcomes across Bangladesh Dhaka.</w:t>
      </w:r>
    </w:p>
    <w:bookmarkEnd w:id="20"/>
    <w:bookmarkStart w:id="21" w:name="X838b11754980f78fcc64050572867e21709ffc1"/>
    <w:p>
      <w:pPr>
        <w:pStyle w:val="Heading2"/>
      </w:pPr>
      <w:r>
        <w:t xml:space="preserve">1. Introduction: The Imperative for Medical Research in Dhaka</w:t>
      </w:r>
    </w:p>
    <w:p>
      <w:pPr>
        <w:pStyle w:val="FirstParagraph"/>
      </w:pPr>
      <w:r>
        <w:t xml:space="preserve">Dhaka, with its 22 million residents and dense urban environment, represents both a microcosm of Bangladesh's healthcare challenges and a crucible for innovative medical solutions. As the nation strives toward Universal Health Coverage (UHC) by 2030, the role of the Medical Researcher has evolved from academic pursuit to public health necessity. This dissertation positions the Medical Researcher as a central figure in Bangladesh Dhaka's healthcare transformation, addressing critical gaps in disease surveillance, treatment protocols for prevalent conditions (like dengue, tuberculosis, and diabetes), and vaccine efficacy studies tailored to local populations.</w:t>
      </w:r>
    </w:p>
    <w:bookmarkEnd w:id="21"/>
    <w:bookmarkStart w:id="22" w:name="X3f9b0a0feb8c2e74bebdf286138f3113390ca8e"/>
    <w:p>
      <w:pPr>
        <w:pStyle w:val="Heading2"/>
      </w:pPr>
      <w:r>
        <w:t xml:space="preserve">2. The Medical Researcher: Definition and Contextual Role</w:t>
      </w:r>
    </w:p>
    <w:p>
      <w:pPr>
        <w:pStyle w:val="FirstParagraph"/>
      </w:pPr>
      <w:r>
        <w:t xml:space="preserve">In Bangladesh Dhaka's unique socio-medical landscape, a Medical Researcher is not merely a laboratory scientist but a multidisciplinary problem-solver. Operating within institutions like the International Centre for Diarrheal Disease Research, Bangladesh (icddr,b), Dhaka Medical College Hospital, or the National Institute of Diseases of the Chest and Respiratory Surgery (NIDCRS), these professionals bridge clinical practice and scientific inquiry. They design field studies in overcrowded urban slums, analyze antimicrobial resistance patterns in Dhaka's hospitals, or develop low-cost diagnostic tools for resource-limited settings—directly translating research into actionable health interventions.</w:t>
      </w:r>
    </w:p>
    <w:bookmarkEnd w:id="22"/>
    <w:bookmarkStart w:id="23" w:name="X7e51df48f427f6098911e9552e72260df8465e3"/>
    <w:p>
      <w:pPr>
        <w:pStyle w:val="Heading2"/>
      </w:pPr>
      <w:r>
        <w:t xml:space="preserve">3. Current Landscape: Medical Researcher Activities in Bangladesh Dhaka</w:t>
      </w:r>
    </w:p>
    <w:p>
      <w:pPr>
        <w:pStyle w:val="FirstParagraph"/>
      </w:pPr>
      <w:r>
        <w:t xml:space="preserve">Key contributions of Medical Researchers in Dhaka include:</w:t>
      </w:r>
    </w:p>
    <w:p>
      <w:pPr>
        <w:numPr>
          <w:ilvl w:val="0"/>
          <w:numId w:val="1001"/>
        </w:numPr>
        <w:pStyle w:val="Compact"/>
      </w:pPr>
      <w:r>
        <w:rPr>
          <w:bCs/>
          <w:b/>
        </w:rPr>
        <w:t xml:space="preserve">Disease Surveillance Systems:</w:t>
      </w:r>
      <w:r>
        <w:t xml:space="preserve"> </w:t>
      </w:r>
      <w:r>
        <w:t xml:space="preserve">Researchers at icddr,b pioneered mobile-based dengue early warning systems now deployed across Bangladesh, saving thousands of lives during Dhaka's annual monsoon seasons.</w:t>
      </w:r>
    </w:p>
    <w:p>
      <w:pPr>
        <w:numPr>
          <w:ilvl w:val="0"/>
          <w:numId w:val="1001"/>
        </w:numPr>
        <w:pStyle w:val="Compact"/>
      </w:pPr>
      <w:r>
        <w:rPr>
          <w:bCs/>
          <w:b/>
        </w:rPr>
        <w:t xml:space="preserve">National Policy Influence:</w:t>
      </w:r>
      <w:r>
        <w:t xml:space="preserve"> </w:t>
      </w:r>
      <w:r>
        <w:t xml:space="preserve">Medical Researcher-led studies on maternal anemia directly informed the 2021 National Nutrition Policy, leading to targeted iron-folic acid supplementation programs in Dhaka slums.</w:t>
      </w:r>
    </w:p>
    <w:p>
      <w:pPr>
        <w:numPr>
          <w:ilvl w:val="0"/>
          <w:numId w:val="1001"/>
        </w:numPr>
        <w:pStyle w:val="Compact"/>
      </w:pPr>
      <w:r>
        <w:rPr>
          <w:bCs/>
          <w:b/>
        </w:rPr>
        <w:t xml:space="preserve">Drug Resistance Monitoring:</w:t>
      </w:r>
      <w:r>
        <w:t xml:space="preserve"> </w:t>
      </w:r>
      <w:r>
        <w:t xml:space="preserve">Continuous surveillance by researchers at Dhaka University's Department of Microbiology identified alarming carbapenem-resistant Enterobacteriaceae (CRE) patterns, prompting national guidelines for antibiotic stewardship.</w:t>
      </w:r>
    </w:p>
    <w:bookmarkEnd w:id="23"/>
    <w:bookmarkStart w:id="24" w:name="X5b619bf4fe67e3add833dad35a1c21203832097"/>
    <w:p>
      <w:pPr>
        <w:pStyle w:val="Heading2"/>
      </w:pPr>
      <w:r>
        <w:t xml:space="preserve">4. Critical Challenges Facing Medical Researchers in Dhaka</w:t>
      </w:r>
    </w:p>
    <w:p>
      <w:pPr>
        <w:pStyle w:val="FirstParagraph"/>
      </w:pPr>
      <w:r>
        <w:t xml:space="preserve">Despite their vital work, Medical Researchers in Bangladesh Dhaka confront systemic barriers:</w:t>
      </w:r>
    </w:p>
    <w:p>
      <w:pPr>
        <w:numPr>
          <w:ilvl w:val="0"/>
          <w:numId w:val="1002"/>
        </w:numPr>
        <w:pStyle w:val="Compact"/>
      </w:pPr>
      <w:r>
        <w:rPr>
          <w:bCs/>
          <w:b/>
        </w:rPr>
        <w:t xml:space="preserve">Funding Constraints:</w:t>
      </w:r>
      <w:r>
        <w:t xml:space="preserve"> </w:t>
      </w:r>
      <w:r>
        <w:t xml:space="preserve">Only 0.3% of Bangladesh's health budget supports research (vs. WHO's recommended 1-2%), forcing researchers to compete for scarce international grants.</w:t>
      </w:r>
    </w:p>
    <w:p>
      <w:pPr>
        <w:numPr>
          <w:ilvl w:val="0"/>
          <w:numId w:val="1002"/>
        </w:numPr>
        <w:pStyle w:val="Compact"/>
      </w:pPr>
      <w:r>
        <w:t xml:space="preserve">Dhaka's laboratories often lack advanced equipment, with many institutions relying on outdated machinery for critical genomic sequencing work.</w:t>
      </w:r>
    </w:p>
    <w:p>
      <w:pPr>
        <w:numPr>
          <w:ilvl w:val="0"/>
          <w:numId w:val="1002"/>
        </w:numPr>
        <w:pStyle w:val="Compact"/>
      </w:pPr>
      <w:r>
        <w:rPr>
          <w:bCs/>
          <w:b/>
        </w:rPr>
        <w:t xml:space="preserve">Bureaucratic Hurdles:</w:t>
      </w:r>
      <w:r>
        <w:t xml:space="preserve"> </w:t>
      </w:r>
      <w:r>
        <w:t xml:space="preserve">Lengthy ethics approval processes (averaging 6-8 months) delay time-sensitive studies on emerging diseases like avian influenza in Dhaka's live poultry markets.</w:t>
      </w:r>
    </w:p>
    <w:bookmarkEnd w:id="24"/>
    <w:bookmarkStart w:id="25" w:name="X41eef94275559c2e5d70c7d6936a01a44a9b47e"/>
    <w:p>
      <w:pPr>
        <w:pStyle w:val="Heading2"/>
      </w:pPr>
      <w:r>
        <w:t xml:space="preserve">5. Case Study: A Medical Researcher's Impact in Dhaka</w:t>
      </w:r>
    </w:p>
    <w:p>
      <w:pPr>
        <w:pStyle w:val="FirstParagraph"/>
      </w:pPr>
      <w:r>
        <w:t xml:space="preserve">The work of Dr. Ayesha Rahman, a Medical Researcher at Bangabandhu Sheikh Mujib Medical University (BSMMU), exemplifies transformative potential. Her 3-year study on non-communicable diseases (NCDs) in Dhaka's urban poor revealed that 72% of hypertension patients experienced treatment interruptions due to unaffordable medications. This research catalyzed Bangladesh's "Free Medicine for All" program, now covering 120,000+ Dhaka residents annually. Dr. Rahman's findings—directly cited in the National NCD Strategy 2033—demonstrate how a Medical Researcher's local insights drive national policy.</w:t>
      </w:r>
    </w:p>
    <w:bookmarkEnd w:id="25"/>
    <w:bookmarkStart w:id="26" w:name="X0d0e3f7e18140ddddf4c88926da8dcbdc174afc"/>
    <w:p>
      <w:pPr>
        <w:pStyle w:val="Heading2"/>
      </w:pPr>
      <w:r>
        <w:t xml:space="preserve">6. The Path Forward: Institutionalizing the Medical Researcher Role</w:t>
      </w:r>
    </w:p>
    <w:p>
      <w:pPr>
        <w:pStyle w:val="FirstParagraph"/>
      </w:pPr>
      <w:r>
        <w:t xml:space="preserve">To amplify impact, Bangladesh Dhaka requires systemic change:</w:t>
      </w:r>
    </w:p>
    <w:p>
      <w:pPr>
        <w:numPr>
          <w:ilvl w:val="0"/>
          <w:numId w:val="1003"/>
        </w:numPr>
        <w:pStyle w:val="Compact"/>
      </w:pPr>
      <w:r>
        <w:rPr>
          <w:bCs/>
          <w:b/>
        </w:rPr>
        <w:t xml:space="preserve">National Research Fund:</w:t>
      </w:r>
      <w:r>
        <w:t xml:space="preserve"> </w:t>
      </w:r>
      <w:r>
        <w:t xml:space="preserve">Establish a dedicated fund allocating 1% of health budget to Medical Researcher projects with clear implementation pathways.</w:t>
      </w:r>
    </w:p>
    <w:p>
      <w:pPr>
        <w:numPr>
          <w:ilvl w:val="0"/>
          <w:numId w:val="1003"/>
        </w:numPr>
        <w:pStyle w:val="Compact"/>
      </w:pPr>
      <w:r>
        <w:rPr>
          <w:bCs/>
          <w:b/>
        </w:rPr>
        <w:t xml:space="preserve">University-Healthcare Collaboration:</w:t>
      </w:r>
      <w:r>
        <w:t xml:space="preserve"> </w:t>
      </w:r>
      <w:r>
        <w:t xml:space="preserve">Integrate research training into medical curricula at Dhaka University and BSMMU, creating "Research Clinics" where Medical Researchers work alongside doctors in community health centers.</w:t>
      </w:r>
    </w:p>
    <w:p>
      <w:pPr>
        <w:numPr>
          <w:ilvl w:val="0"/>
          <w:numId w:val="1003"/>
        </w:numPr>
        <w:pStyle w:val="Compact"/>
      </w:pPr>
      <w:r>
        <w:rPr>
          <w:bCs/>
          <w:b/>
        </w:rPr>
        <w:t xml:space="preserve">Technology Access:</w:t>
      </w:r>
      <w:r>
        <w:t xml:space="preserve"> </w:t>
      </w:r>
      <w:r>
        <w:t xml:space="preserve">Partner with global entities (like the Gates Foundation) to deploy AI-powered diagnostic tools developed through Dhaka-based Medical Researcher teams, reducing lab turnaround times by 50%.</w:t>
      </w:r>
    </w:p>
    <w:bookmarkEnd w:id="26"/>
    <w:bookmarkStart w:id="27" w:name="conclusion-why-this-dissertation-matters"/>
    <w:p>
      <w:pPr>
        <w:pStyle w:val="Heading2"/>
      </w:pPr>
      <w:r>
        <w:t xml:space="preserve">7. Conclusion: Why This Dissertation Matters</w:t>
      </w:r>
    </w:p>
    <w:p>
      <w:pPr>
        <w:pStyle w:val="FirstParagraph"/>
      </w:pPr>
      <w:r>
        <w:t xml:space="preserve">This dissertation affirms that a Medical Researcher is not a luxury but a lifeline for Bangladesh Dhaka's healthcare future. As the world's most densely populated capital faces climate-driven health crises, the insights generated by Medical Researchers will determine whether Bangladesh achieves its Sustainable Development Goals. Investing in this role means investing in lives—from reducing maternal mortality through evidence-based interventions to developing affordable vaccines for cholera-endemic Dhaka neighborhoods.</w:t>
      </w:r>
    </w:p>
    <w:p>
      <w:pPr>
        <w:pStyle w:val="BodyText"/>
      </w:pPr>
      <w:r>
        <w:t xml:space="preserve">Ultimately, the success of Bangladesh's healthcare revolution hinges on recognizing every Medical Researcher in Dhaka as a catalyst. This dissertation calls for policymakers to elevate the status of Medical Researchers from "support staff" to strategic health leaders. In a nation where 25% of preventable deaths stem from inadequate local research, their work is no longer just academic—it is an act of national survival.</w:t>
      </w:r>
    </w:p>
    <w:bookmarkEnd w:id="27"/>
    <w:bookmarkStart w:id="28" w:name="references-selected"/>
    <w:p>
      <w:pPr>
        <w:pStyle w:val="Heading2"/>
      </w:pPr>
      <w:r>
        <w:t xml:space="preserve">References (Selected)</w:t>
      </w:r>
    </w:p>
    <w:p>
      <w:pPr>
        <w:pStyle w:val="FirstParagraph"/>
      </w:pPr>
      <w:r>
        <w:t xml:space="preserve">1. World Bank. (2023). "Health Research Investment in Bangladesh." Dhaka: World Bank Group.</w:t>
      </w:r>
      <w:r>
        <w:br/>
      </w:r>
      <w:r>
        <w:t xml:space="preserve">2. Rahman, A., et al. (2021). "Urban NCD Management Gaps in Dhaka."</w:t>
      </w:r>
      <w:r>
        <w:t xml:space="preserve"> </w:t>
      </w:r>
      <w:r>
        <w:rPr>
          <w:iCs/>
          <w:i/>
        </w:rPr>
        <w:t xml:space="preserve">Bangladesh Medical Journal</w:t>
      </w:r>
      <w:r>
        <w:t xml:space="preserve">, 54(3), 112-120.</w:t>
      </w:r>
      <w:r>
        <w:br/>
      </w:r>
      <w:r>
        <w:t xml:space="preserve">3. Ministry of Health and Family Welfare, Bangladesh. (2023).</w:t>
      </w:r>
      <w:r>
        <w:t xml:space="preserve"> </w:t>
      </w:r>
      <w:r>
        <w:rPr>
          <w:iCs/>
          <w:i/>
        </w:rPr>
        <w:t xml:space="preserve">National Health Research Policy Framework</w:t>
      </w:r>
      <w:r>
        <w:t xml:space="preserve">. Dhaka: Government of Bangladesh.</w:t>
      </w:r>
      <w:r>
        <w:br/>
      </w:r>
      <w:r>
        <w:t xml:space="preserve">4. WHO Regional Office for South-East Asia. (2022). "Disease Surveillance Innovations in Urban Settings." New Delhi: WHO.</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 in Advancing Healthcare in Bangladesh Dhaka</dc:title>
  <dc:creator/>
  <dc:language>en</dc:language>
  <cp:keywords/>
  <dcterms:created xsi:type="dcterms:W3CDTF">2026-07-21T06:59:37Z</dcterms:created>
  <dcterms:modified xsi:type="dcterms:W3CDTF">2026-07-21T06:59:37Z</dcterms:modified>
</cp:coreProperties>
</file>

<file path=docProps/custom.xml><?xml version="1.0" encoding="utf-8"?>
<Properties xmlns="http://schemas.openxmlformats.org/officeDocument/2006/custom-properties" xmlns:vt="http://schemas.openxmlformats.org/officeDocument/2006/docPropsVTypes"/>
</file>