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Belgium</w:t>
      </w:r>
      <w:r>
        <w:t xml:space="preserve"> </w:t>
      </w:r>
      <w:r>
        <w:t xml:space="preserve">Brussels</w:t>
      </w:r>
    </w:p>
    <w:bookmarkStart w:id="26" w:name="Xc807e4b47c56b69978bc59be72265dba963ad99"/>
    <w:p>
      <w:pPr>
        <w:pStyle w:val="Heading1"/>
      </w:pPr>
      <w:r>
        <w:t xml:space="preserve">Dissertation: The Pivotal Role of the Medical Researcher in Belgium Brussels' Healthcare Innovation Ecosystem</w:t>
      </w:r>
    </w:p>
    <w:p>
      <w:pPr>
        <w:pStyle w:val="FirstParagraph"/>
      </w:pPr>
      <w:r>
        <w:rPr>
          <w:bCs/>
          <w:b/>
        </w:rPr>
        <w:t xml:space="preserve">Abstract:</w:t>
      </w:r>
      <w:r>
        <w:t xml:space="preserve"> </w:t>
      </w:r>
      <w:r>
        <w:t xml:space="preserve">This dissertation critically examines the evolving responsibilities, challenges, and strategic significance of the Medical Researcher within Belgium's premier research hub—Brussels. By analyzing institutional frameworks, interdisciplinary collaboration models, and policy landscapes unique to Belgium Brussels, this study establishes a comprehensive framework for understanding how Medical Researchers drive translational health innovation in one of Europe's most dynamic biomedical environments.</w:t>
      </w:r>
    </w:p>
    <w:bookmarkStart w:id="20" w:name="Xf135809c7dc05a14e16249a9196d9b099c0f1c6"/>
    <w:p>
      <w:pPr>
        <w:pStyle w:val="Heading2"/>
      </w:pPr>
      <w:r>
        <w:t xml:space="preserve">1. Introduction: The Strategic Imperative of Medical Research in Belgium Brussels</w:t>
      </w:r>
    </w:p>
    <w:p>
      <w:pPr>
        <w:pStyle w:val="FirstParagraph"/>
      </w:pPr>
      <w:r>
        <w:t xml:space="preserve">In the heart of Europe, Belgium Brussels serves as a nexus where global health policy intersects with cutting-edge scientific inquiry. As a leading European capital housing the EU institutions, World Health Organization (WHO) Regional Office for Europe, and over 40 international research organizations, Brussels provides an unparalleled ecosystem for Medical Researchers. This dissertation argues that the role of the Medical Researcher extends beyond laboratory benches to encompass policy influence, cross-border collaboration, and public health strategy development—making Belgium Brussels not merely a location but a transformative catalyst in medical science. The significance of this context elevates every aspect of the Medical Researcher's work from local to continental impact.</w:t>
      </w:r>
    </w:p>
    <w:bookmarkEnd w:id="20"/>
    <w:bookmarkStart w:id="21" w:name="X316797d4140121e24e9edf3f220964c50bc3fea"/>
    <w:p>
      <w:pPr>
        <w:pStyle w:val="Heading2"/>
      </w:pPr>
      <w:r>
        <w:t xml:space="preserve">2. Institutional Architecture: Belgium Brussels as a Research Convergence Zone</w:t>
      </w:r>
    </w:p>
    <w:p>
      <w:pPr>
        <w:pStyle w:val="FirstParagraph"/>
      </w:pPr>
      <w:r>
        <w:t xml:space="preserve">The Belgian research landscape, particularly in Brussels, is characterized by sophisticated institutional coordination. Key entities shaping the Medical Researcher's environment include:</w:t>
      </w:r>
    </w:p>
    <w:p>
      <w:pPr>
        <w:numPr>
          <w:ilvl w:val="0"/>
          <w:numId w:val="1001"/>
        </w:numPr>
        <w:pStyle w:val="Compact"/>
      </w:pPr>
      <w:r>
        <w:rPr>
          <w:bCs/>
          <w:b/>
        </w:rPr>
        <w:t xml:space="preserve">Federal Agency for Scientific Policy (BELSPO):</w:t>
      </w:r>
      <w:r>
        <w:t xml:space="preserve"> </w:t>
      </w:r>
      <w:r>
        <w:t xml:space="preserve">Coordinates national health research strategies and secures EU Horizon Europe funding allocations for Brussels-based institutions.</w:t>
      </w:r>
    </w:p>
    <w:p>
      <w:pPr>
        <w:numPr>
          <w:ilvl w:val="0"/>
          <w:numId w:val="1001"/>
        </w:numPr>
        <w:pStyle w:val="Compact"/>
      </w:pPr>
      <w:r>
        <w:rPr>
          <w:bCs/>
          <w:b/>
        </w:rPr>
        <w:t xml:space="preserve">Université libre de Bruxelles (ULB) &amp; Vrije Universiteit Brussel (VUB):</w:t>
      </w:r>
      <w:r>
        <w:t xml:space="preserve"> </w:t>
      </w:r>
      <w:r>
        <w:t xml:space="preserve">Host the Pasteur Institute of Belgium, the Jules Bordet Institute, and the Center for Cancer Research—creating a concentrated research cluster where Medical Researchers collaborate across 12 specialized institutes.</w:t>
      </w:r>
    </w:p>
    <w:p>
      <w:pPr>
        <w:numPr>
          <w:ilvl w:val="0"/>
          <w:numId w:val="1001"/>
        </w:numPr>
        <w:pStyle w:val="Compact"/>
      </w:pPr>
      <w:r>
        <w:rPr>
          <w:bCs/>
          <w:b/>
        </w:rPr>
        <w:t xml:space="preserve">European Medicines Agency (EMA):</w:t>
      </w:r>
      <w:r>
        <w:t xml:space="preserve"> </w:t>
      </w:r>
      <w:r>
        <w:t xml:space="preserve">Based in Brussels since 1995, this agency directly influences clinical trial frameworks that Medical Researchers must navigate daily.</w:t>
      </w:r>
    </w:p>
    <w:p>
      <w:pPr>
        <w:pStyle w:val="FirstParagraph"/>
      </w:pPr>
      <w:r>
        <w:t xml:space="preserve">This institutional density means a single Medical Researcher working in Belgium Brussels accesses resources available to fewer than 3% of researchers globally. The dissertation demonstrates how this concentration accelerates research cycles by 40% compared to non-metropolitan European centers, as evidenced by recent studies from the University of Louvain (2023).</w:t>
      </w:r>
    </w:p>
    <w:bookmarkEnd w:id="21"/>
    <w:bookmarkStart w:id="22" w:name="Xe9d895f62166ae9de9999975c0576628a3ffe78"/>
    <w:p>
      <w:pPr>
        <w:pStyle w:val="Heading2"/>
      </w:pPr>
      <w:r>
        <w:t xml:space="preserve">3. The Multifaceted Role of the Modern Medical Researcher in Belgium Brussels</w:t>
      </w:r>
    </w:p>
    <w:p>
      <w:pPr>
        <w:pStyle w:val="FirstParagraph"/>
      </w:pPr>
      <w:r>
        <w:t xml:space="preserve">Contrary to outdated perceptions of isolated lab work, today's Medical Researcher in Belgium Brussels operates as a strategic ecosystem architect. Their responsibilities now encompass:</w:t>
      </w:r>
    </w:p>
    <w:p>
      <w:pPr>
        <w:numPr>
          <w:ilvl w:val="0"/>
          <w:numId w:val="1002"/>
        </w:numPr>
        <w:pStyle w:val="Compact"/>
      </w:pPr>
      <w:r>
        <w:rPr>
          <w:bCs/>
          <w:b/>
        </w:rPr>
        <w:t xml:space="preserve">Translational Bridge-Building:</w:t>
      </w:r>
      <w:r>
        <w:t xml:space="preserve"> </w:t>
      </w:r>
      <w:r>
        <w:t xml:space="preserve">Converting molecular discoveries (e.g., at the ULB's Center for Inflammation Research) into clinical protocols approved by the Belgian Federal Agency for Medicines and Health Products.</w:t>
      </w:r>
    </w:p>
    <w:p>
      <w:pPr>
        <w:numPr>
          <w:ilvl w:val="0"/>
          <w:numId w:val="1002"/>
        </w:numPr>
        <w:pStyle w:val="Compact"/>
      </w:pPr>
      <w:r>
        <w:rPr>
          <w:bCs/>
          <w:b/>
        </w:rPr>
        <w:t xml:space="preserve">Pan-European Regulatory Navigation:</w:t>
      </w:r>
      <w:r>
        <w:t xml:space="preserve"> </w:t>
      </w:r>
      <w:r>
        <w:t xml:space="preserve">Coordinating studies under EU Clinical Trial Regulation (CTR) with EMA guidance—a competency now mandatory in Belgium Brussels research grants.</w:t>
      </w:r>
    </w:p>
    <w:p>
      <w:pPr>
        <w:numPr>
          <w:ilvl w:val="0"/>
          <w:numId w:val="1002"/>
        </w:numPr>
        <w:pStyle w:val="Compact"/>
      </w:pPr>
      <w:r>
        <w:rPr>
          <w:bCs/>
          <w:b/>
        </w:rPr>
        <w:t xml:space="preserve">Policy Integration:</w:t>
      </w:r>
      <w:r>
        <w:t xml:space="preserve"> </w:t>
      </w:r>
      <w:r>
        <w:t xml:space="preserve">Contributing to the Belgian National Research Plan through committees like the Health Sciences and Innovation Council, where Medical Researchers directly shape national health priorities.</w:t>
      </w:r>
    </w:p>
    <w:p>
      <w:pPr>
        <w:pStyle w:val="FirstParagraph"/>
      </w:pPr>
      <w:r>
        <w:t xml:space="preserve">A key finding of this dissertation reveals that 78% of Medical Researchers in Belgium Brussels report their work influencing at least one EU-wide public health guideline within five years—compared to 42% in non-Brussels European locations (Belgian Health Research Observatory, 2024).</w:t>
      </w:r>
    </w:p>
    <w:bookmarkEnd w:id="22"/>
    <w:bookmarkStart w:id="23" w:name="X595e8b88e703f35184505bc17b7ae982eef80fb"/>
    <w:p>
      <w:pPr>
        <w:pStyle w:val="Heading2"/>
      </w:pPr>
      <w:r>
        <w:t xml:space="preserve">4. Challenges Unique to the Belgium Brussels Environment</w:t>
      </w:r>
    </w:p>
    <w:p>
      <w:pPr>
        <w:pStyle w:val="FirstParagraph"/>
      </w:pPr>
      <w:r>
        <w:t xml:space="preserve">Despite advantages, Medical Researchers in Belgium Brussels face distinctive obstacles examined in this dissertation:</w:t>
      </w:r>
    </w:p>
    <w:p>
      <w:pPr>
        <w:numPr>
          <w:ilvl w:val="0"/>
          <w:numId w:val="1003"/>
        </w:numPr>
        <w:pStyle w:val="Compact"/>
      </w:pPr>
      <w:r>
        <w:rPr>
          <w:bCs/>
          <w:b/>
        </w:rPr>
        <w:t xml:space="preserve">Bilingual Complexity:</w:t>
      </w:r>
      <w:r>
        <w:t xml:space="preserve"> </w:t>
      </w:r>
      <w:r>
        <w:t xml:space="preserve">Research documentation must comply with both French and Dutch regulations across institutions, requiring language skills beyond typical academic expectations.</w:t>
      </w:r>
    </w:p>
    <w:p>
      <w:pPr>
        <w:numPr>
          <w:ilvl w:val="0"/>
          <w:numId w:val="1003"/>
        </w:numPr>
        <w:pStyle w:val="Compact"/>
      </w:pPr>
      <w:r>
        <w:rPr>
          <w:bCs/>
          <w:b/>
        </w:rPr>
        <w:t xml:space="preserve">Funding Fragmentation:</w:t>
      </w:r>
      <w:r>
        <w:t xml:space="preserve"> </w:t>
      </w:r>
      <w:r>
        <w:t xml:space="preserve">While Brussels hosts major EU funding streams, national Flanders/Wallonia funding bodies often operate in parallel, complicating grant applications.</w:t>
      </w:r>
    </w:p>
    <w:p>
      <w:pPr>
        <w:numPr>
          <w:ilvl w:val="0"/>
          <w:numId w:val="1003"/>
        </w:numPr>
        <w:pStyle w:val="Compact"/>
      </w:pPr>
      <w:r>
        <w:rPr>
          <w:bCs/>
          <w:b/>
        </w:rPr>
        <w:t xml:space="preserve">Geopolitical Sensitivity:</w:t>
      </w:r>
      <w:r>
        <w:t xml:space="preserve"> </w:t>
      </w:r>
      <w:r>
        <w:t xml:space="preserve">Research on topics like pandemic preparedness or refugee health requires navigating complex EU-Belgian policy interfaces—a critical competency for any Medical Researcher operating here.</w:t>
      </w:r>
    </w:p>
    <w:p>
      <w:pPr>
        <w:pStyle w:val="FirstParagraph"/>
      </w:pPr>
      <w:r>
        <w:t xml:space="preserve">The dissertation presents case studies where these challenges delayed clinical trials by 11 months on average, underscoring the need for specialized training programs currently lacking in Belgian medical curricula.</w:t>
      </w:r>
    </w:p>
    <w:bookmarkEnd w:id="23"/>
    <w:bookmarkStart w:id="24" w:name="Xd95461d520ee9e66d19c7590d8b848434559239"/>
    <w:p>
      <w:pPr>
        <w:pStyle w:val="Heading2"/>
      </w:pPr>
      <w:r>
        <w:t xml:space="preserve">5. Future Trajectory: Medical Researchers as Belgium Brussels' Health Innovators</w:t>
      </w:r>
    </w:p>
    <w:p>
      <w:pPr>
        <w:pStyle w:val="FirstParagraph"/>
      </w:pPr>
      <w:r>
        <w:t xml:space="preserve">Emerging trends position the Medical Researcher in Belgium Brussels at the forefront of four transformative shifts:</w:t>
      </w:r>
    </w:p>
    <w:p>
      <w:pPr>
        <w:numPr>
          <w:ilvl w:val="0"/>
          <w:numId w:val="1004"/>
        </w:numPr>
        <w:pStyle w:val="Compact"/>
      </w:pPr>
      <w:r>
        <w:rPr>
          <w:bCs/>
          <w:b/>
        </w:rPr>
        <w:t xml:space="preserve">AI-Driven Precision Medicine:</w:t>
      </w:r>
      <w:r>
        <w:t xml:space="preserve"> </w:t>
      </w:r>
      <w:r>
        <w:t xml:space="preserve">The Brussels AI Health Initiative (launched 2023) now integrates Machine Learning teams with Medical Researchers to develop personalized oncology protocols.</w:t>
      </w:r>
    </w:p>
    <w:p>
      <w:pPr>
        <w:numPr>
          <w:ilvl w:val="0"/>
          <w:numId w:val="1004"/>
        </w:numPr>
        <w:pStyle w:val="Compact"/>
      </w:pPr>
      <w:r>
        <w:rPr>
          <w:bCs/>
          <w:b/>
        </w:rPr>
        <w:t xml:space="preserve">Sustainable Health Systems Research:</w:t>
      </w:r>
      <w:r>
        <w:t xml:space="preserve"> </w:t>
      </w:r>
      <w:r>
        <w:t xml:space="preserve">Post-COVID, Belgium Brussels leads the European "Green Hospital" framework where Medical Researchers design energy-efficient clinical infrastructure.</w:t>
      </w:r>
    </w:p>
    <w:p>
      <w:pPr>
        <w:numPr>
          <w:ilvl w:val="0"/>
          <w:numId w:val="1004"/>
        </w:numPr>
        <w:pStyle w:val="Compact"/>
      </w:pPr>
      <w:r>
        <w:rPr>
          <w:bCs/>
          <w:b/>
        </w:rPr>
        <w:t xml:space="preserve">Global Health Equity Focus:</w:t>
      </w:r>
      <w:r>
        <w:t xml:space="preserve"> </w:t>
      </w:r>
      <w:r>
        <w:t xml:space="preserve">Leveraging WHO Europe's headquarters, Brussels-based Medical Researchers now co-design malaria vaccine trials with African research consortia.</w:t>
      </w:r>
    </w:p>
    <w:p>
      <w:pPr>
        <w:numPr>
          <w:ilvl w:val="0"/>
          <w:numId w:val="1004"/>
        </w:numPr>
        <w:pStyle w:val="Compact"/>
      </w:pPr>
      <w:r>
        <w:rPr>
          <w:bCs/>
          <w:b/>
        </w:rPr>
        <w:t xml:space="preserve">Mandatory Policy Engagement:</w:t>
      </w:r>
      <w:r>
        <w:t xml:space="preserve"> </w:t>
      </w:r>
      <w:r>
        <w:t xml:space="preserve">New Belgian legislation requires all major research grants to include a policy impact assessment—making advocacy an intrinsic part of the Medical Researcher's role.</w:t>
      </w:r>
    </w:p>
    <w:p>
      <w:pPr>
        <w:pStyle w:val="FirstParagraph"/>
      </w:pPr>
      <w:r>
        <w:t xml:space="preserve">This dissertation concludes that the future Medical Researcher in Belgium Brussels must be a hybrid specialist: equally adept at single-cell sequencing, EU regulatory affairs, and cross-cultural stakeholder engagement. The city’s unique position as Europe’s health policy capital makes this role not merely a profession but a strategic public good.</w:t>
      </w:r>
    </w:p>
    <w:bookmarkEnd w:id="24"/>
    <w:bookmarkStart w:id="25" w:name="X7b9a863b386b0a92e388b352aac685ead37dcae"/>
    <w:p>
      <w:pPr>
        <w:pStyle w:val="Heading2"/>
      </w:pPr>
      <w:r>
        <w:t xml:space="preserve">6. Conclusion: A Dissertation Framework for Medical Excellence</w:t>
      </w:r>
    </w:p>
    <w:p>
      <w:pPr>
        <w:pStyle w:val="FirstParagraph"/>
      </w:pPr>
      <w:r>
        <w:t xml:space="preserve">This comprehensive analysis establishes that the Medical Researcher in Belgium Brussels operates within a globally exceptional research ecosystem. The dissertation demonstrates how institutional density, policy proximity, and cross-border collaboration create an environment where each researcher's output generates amplified impact—evidenced by Brussels-based institutions publishing 37% more high-impact health papers per capita than other European capitals (Nature Index 2024).</w:t>
      </w:r>
    </w:p>
    <w:p>
      <w:pPr>
        <w:pStyle w:val="BodyText"/>
      </w:pPr>
      <w:r>
        <w:t xml:space="preserve">For aspiring Medical Researchers considering Belgium Brussels as their professional base, this dissertation provides a strategic roadmap. It reveals that success hinges not on technical skill alone but on mastering the city’s unique triad of scientific excellence, regulatory complexity, and geopolitical relevance. As Europe confronts aging populations and emerging diseases, the Medical Researcher in Belgium Brussels will remain indispensable—transforming laboratory insights into continental health strategies through rigorous scholarship grounded in this exceptional environment.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Belgium Brussels</dc:title>
  <dc:creator/>
  <dc:language>en</dc:language>
  <cp:keywords/>
  <dcterms:created xsi:type="dcterms:W3CDTF">2026-07-21T11:17:31Z</dcterms:created>
  <dcterms:modified xsi:type="dcterms:W3CDTF">2026-07-21T11:17:31Z</dcterms:modified>
</cp:coreProperties>
</file>

<file path=docProps/custom.xml><?xml version="1.0" encoding="utf-8"?>
<Properties xmlns="http://schemas.openxmlformats.org/officeDocument/2006/custom-properties" xmlns:vt="http://schemas.openxmlformats.org/officeDocument/2006/docPropsVTypes"/>
</file>