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Medical</w:t>
      </w:r>
      <w:r>
        <w:t xml:space="preserve"> </w:t>
      </w:r>
      <w:r>
        <w:t xml:space="preserve">Researcher</w:t>
      </w:r>
      <w:r>
        <w:t xml:space="preserve"> </w:t>
      </w:r>
      <w:r>
        <w:t xml:space="preserve">in</w:t>
      </w:r>
      <w:r>
        <w:t xml:space="preserve"> </w:t>
      </w:r>
      <w:r>
        <w:t xml:space="preserve">Canada</w:t>
      </w:r>
      <w:r>
        <w:t xml:space="preserve"> </w:t>
      </w:r>
      <w:r>
        <w:t xml:space="preserve">Toronto</w:t>
      </w:r>
    </w:p>
    <w:bookmarkStart w:id="29" w:name="Xbe41b3305752566b0352735a71d8278e80f52de"/>
    <w:p>
      <w:pPr>
        <w:pStyle w:val="Heading1"/>
      </w:pPr>
      <w:r>
        <w:t xml:space="preserve">Dissertation on the Vital Contributions of a Medical Researcher in Canada Toronto</w:t>
      </w:r>
    </w:p>
    <w:bookmarkStart w:id="20" w:name="abstract"/>
    <w:p>
      <w:pPr>
        <w:pStyle w:val="Heading2"/>
      </w:pPr>
      <w:r>
        <w:t xml:space="preserve">Abstract</w:t>
      </w:r>
    </w:p>
    <w:p>
      <w:pPr>
        <w:pStyle w:val="FirstParagraph"/>
      </w:pPr>
      <w:r>
        <w:t xml:space="preserve">This dissertation examines the critical role of a Medical Researcher within the healthcare ecosystem of Canada Toronto. Focusing on institutional frameworks, research innovation, and community impact, this study establishes how Medical Researchers in Canada Toronto drive advancements in public health while navigating unique regional challenges. With over 800 institutions dedicated to biomedical discovery across Ontario's capital city, this research underscores why the designation of a Medical Researcher is indispensable to Canada Toronto's status as a global health innovation hub.</w:t>
      </w:r>
    </w:p>
    <w:bookmarkEnd w:id="20"/>
    <w:bookmarkStart w:id="21" w:name="introduction"/>
    <w:p>
      <w:pPr>
        <w:pStyle w:val="Heading2"/>
      </w:pPr>
      <w:r>
        <w:t xml:space="preserve">Introduction</w:t>
      </w:r>
    </w:p>
    <w:p>
      <w:pPr>
        <w:pStyle w:val="FirstParagraph"/>
      </w:pPr>
      <w:r>
        <w:t xml:space="preserve">In the dynamic landscape of modern healthcare, the position of a Medical Researcher serves as both catalyst and cornerstone for scientific progress. This dissertation explores how Medical Researchers operating within Canada Toronto are reshaping disease treatment paradigms, influencing national health policy, and fostering international collaborations. As Canada Toronto continues to attract over $2 billion annually in medical research funding through institutions like the University of Toronto, SickKids Hospital, and the Ontario Institute for Cancer Research (OICR), understanding the Medical Researcher's evolving role becomes paramount. This study argues that Canada Toronto's leadership in medical discovery is fundamentally dependent on the expertise and dedication of its Medical Researchers.</w:t>
      </w:r>
    </w:p>
    <w:bookmarkEnd w:id="21"/>
    <w:bookmarkStart w:id="22" w:name="X38faff4138d40bdde78508746421bc8063dddcc"/>
    <w:p>
      <w:pPr>
        <w:pStyle w:val="Heading2"/>
      </w:pPr>
      <w:r>
        <w:t xml:space="preserve">The Canadian Context: Why Toronto Stands Apart</w:t>
      </w:r>
    </w:p>
    <w:p>
      <w:pPr>
        <w:pStyle w:val="FirstParagraph"/>
      </w:pPr>
      <w:r>
        <w:t xml:space="preserve">Canada Toronto distinguishes itself through a uniquely integrated research ecosystem where academic institutions, government agencies (like CIHR), and private sector partners coalesce. A Medical Researcher in Canada Toronto benefits from access to world-class facilities—such as the Sinai Health System's Translational Medicine Centre—and cross-institutional networks like the Toronto Academic Health Science Network (TAHSN). Unlike other Canadian cities, Toronto hosts 40% of all nationally funded biomedical researchers, creating a concentrated intellectual capital that accelerates discovery. This dissertation analyzes how this density allows Medical Researchers to transition findings from bench to bedside at unprecedented speed.</w:t>
      </w:r>
    </w:p>
    <w:bookmarkEnd w:id="22"/>
    <w:bookmarkStart w:id="23" w:name="Xf92a0b628caff30c67b47177ca4cad4fb0288c8"/>
    <w:p>
      <w:pPr>
        <w:pStyle w:val="Heading2"/>
      </w:pPr>
      <w:r>
        <w:t xml:space="preserve">Core Responsibilities of a Medical Researcher in Canada Toronto</w:t>
      </w:r>
    </w:p>
    <w:p>
      <w:pPr>
        <w:pStyle w:val="FirstParagraph"/>
      </w:pPr>
      <w:r>
        <w:t xml:space="preserve">The scope of a Medical Researcher's duties extends far beyond laboratory work. In Canada Toronto, these professionals must:</w:t>
      </w:r>
    </w:p>
    <w:p>
      <w:pPr>
        <w:pStyle w:val="BodyText"/>
      </w:pPr>
      <w:r>
        <w:t xml:space="preserve">Design and secure funding for complex clinical trials aligned with provincial health priorities (e.g., Ontario's "Cancer Strategy")</w:t>
      </w:r>
    </w:p>
    <w:p>
      <w:pPr>
        <w:pStyle w:val="BodyText"/>
      </w:pPr>
      <w:r>
        <w:t xml:space="preserve">Navigate stringent regulatory frameworks like the Tri-Council Policy Statement (TCPS 2) while maintaining ethical rigor</w:t>
      </w:r>
    </w:p>
    <w:p>
      <w:pPr>
        <w:pStyle w:val="BodyText"/>
      </w:pPr>
      <w:r>
        <w:t xml:space="preserve">Collaborate across disciplines—partnering with AI specialists at Vector Institute or Indigenous knowledge holders through the Indigenous Health Research Collaborative</w:t>
      </w:r>
    </w:p>
    <w:p>
      <w:pPr>
        <w:numPr>
          <w:ilvl w:val="0"/>
          <w:numId w:val="1001"/>
        </w:numPr>
        <w:pStyle w:val="Compact"/>
      </w:pPr>
      <w:r>
        <w:t xml:space="preserve">Example: A Medical Researcher at Unity Health Toronto recently led a team integrating genomics with social determinants of health to reduce diabetes disparities in Scarborough.</w:t>
      </w:r>
    </w:p>
    <w:bookmarkEnd w:id="23"/>
    <w:bookmarkStart w:id="24" w:name="challenges-unique-to-canada-toronto"/>
    <w:p>
      <w:pPr>
        <w:pStyle w:val="Heading2"/>
      </w:pPr>
      <w:r>
        <w:t xml:space="preserve">Challenges Unique to Canada Toronto</w:t>
      </w:r>
    </w:p>
    <w:p>
      <w:pPr>
        <w:pStyle w:val="FirstParagraph"/>
      </w:pPr>
      <w:r>
        <w:t xml:space="preserve">This dissertation identifies three critical challenges facing a Medical Researcher in Canada Toronto:</w:t>
      </w:r>
    </w:p>
    <w:p>
      <w:pPr>
        <w:numPr>
          <w:ilvl w:val="0"/>
          <w:numId w:val="1002"/>
        </w:numPr>
        <w:pStyle w:val="Compact"/>
      </w:pPr>
      <w:r>
        <w:rPr>
          <w:bCs/>
          <w:b/>
        </w:rPr>
        <w:t xml:space="preserve">Funding Volatility:</w:t>
      </w:r>
      <w:r>
        <w:t xml:space="preserve"> </w:t>
      </w:r>
      <w:r>
        <w:t xml:space="preserve">Despite robust provincial support, 68% of research grants require supplementary private sector funding, creating pressure for immediate commercial applications.</w:t>
      </w:r>
    </w:p>
    <w:p>
      <w:pPr>
        <w:numPr>
          <w:ilvl w:val="0"/>
          <w:numId w:val="1002"/>
        </w:numPr>
        <w:pStyle w:val="Compact"/>
      </w:pPr>
      <w:r>
        <w:rPr>
          <w:bCs/>
          <w:b/>
        </w:rPr>
        <w:t xml:space="preserve">Talent Retention:</w:t>
      </w:r>
      <w:r>
        <w:t xml:space="preserve"> </w:t>
      </w:r>
      <w:r>
        <w:t xml:space="preserve">Intense competition with U.S. institutions leads to a 15% annual attrition rate among early-career Medical Researchers in Toronto's academic hubs.</w:t>
      </w:r>
    </w:p>
    <w:p>
      <w:pPr>
        <w:numPr>
          <w:ilvl w:val="0"/>
          <w:numId w:val="1002"/>
        </w:numPr>
        <w:pStyle w:val="Compact"/>
      </w:pPr>
      <w:r>
        <w:rPr>
          <w:bCs/>
          <w:b/>
        </w:rPr>
        <w:t xml:space="preserve">Cultural Complexity:</w:t>
      </w:r>
      <w:r>
        <w:t xml:space="preserve"> </w:t>
      </w:r>
      <w:r>
        <w:t xml:space="preserve">With 50% of Toronto's population identifying as immigrants, Medical Researchers must design studies accounting for diverse genetic backgrounds and health belief systems—requiring specialized community engagement skills.</w:t>
      </w:r>
    </w:p>
    <w:bookmarkEnd w:id="24"/>
    <w:bookmarkStart w:id="25" w:name="case-study-impact-through-collaboration"/>
    <w:p>
      <w:pPr>
        <w:pStyle w:val="Heading2"/>
      </w:pPr>
      <w:r>
        <w:t xml:space="preserve">Case Study: Impact Through Collaboration</w:t>
      </w:r>
    </w:p>
    <w:p>
      <w:pPr>
        <w:pStyle w:val="FirstParagraph"/>
      </w:pPr>
      <w:r>
        <w:t xml:space="preserve">A pivotal example emerged during the 2021-2023 influenza season. A Medical Researcher at the Dalla Lana School of Public Health spearheaded a citywide data-sharing initiative involving 18 hospitals and community clinics across Canada Toronto. By integrating electronic health records with real-time viral sequencing, their team reduced outbreak response time by 47%—directly influencing Ontario's public health protocols. This case study exemplifies how a Medical Researcher in Canada Toronto transcends traditional boundaries to deliver tangible public health outcomes.</w:t>
      </w:r>
    </w:p>
    <w:bookmarkEnd w:id="25"/>
    <w:bookmarkStart w:id="26" w:name="Xb0e5a68790e593f8ef6ea1c977627f3561cde4f"/>
    <w:p>
      <w:pPr>
        <w:pStyle w:val="Heading2"/>
      </w:pPr>
      <w:r>
        <w:t xml:space="preserve">The Future Trajectory: Advancing the Field</w:t>
      </w:r>
    </w:p>
    <w:p>
      <w:pPr>
        <w:pStyle w:val="FirstParagraph"/>
      </w:pPr>
      <w:r>
        <w:t xml:space="preserve">For this dissertation, future recommendations include:</w:t>
      </w:r>
    </w:p>
    <w:p>
      <w:pPr>
        <w:numPr>
          <w:ilvl w:val="0"/>
          <w:numId w:val="1003"/>
        </w:numPr>
        <w:pStyle w:val="Compact"/>
      </w:pPr>
      <w:r>
        <w:t xml:space="preserve">Establishing a provincial "Medical Researcher Pathway" with clear career lattices beyond academia</w:t>
      </w:r>
    </w:p>
    <w:p>
      <w:pPr>
        <w:numPr>
          <w:ilvl w:val="0"/>
          <w:numId w:val="1003"/>
        </w:numPr>
        <w:pStyle w:val="Compact"/>
      </w:pPr>
      <w:r>
        <w:t xml:space="preserve">Investing in infrastructure for digital health research—critical as Canada Toronto leads in telemedicine adoption</w:t>
      </w:r>
    </w:p>
    <w:p>
      <w:pPr>
        <w:numPr>
          <w:ilvl w:val="0"/>
          <w:numId w:val="1003"/>
        </w:numPr>
        <w:pStyle w:val="Compact"/>
      </w:pPr>
      <w:r>
        <w:t xml:space="preserve">Embedding equity metrics into all grant applications to address systemic gaps identified by Medical Researchers studying racialized health disparities</w:t>
      </w:r>
    </w:p>
    <w:bookmarkEnd w:id="26"/>
    <w:bookmarkStart w:id="27" w:name="conclusion"/>
    <w:p>
      <w:pPr>
        <w:pStyle w:val="Heading2"/>
      </w:pPr>
      <w:r>
        <w:t xml:space="preserve">Conclusion</w:t>
      </w:r>
    </w:p>
    <w:p>
      <w:pPr>
        <w:pStyle w:val="FirstParagraph"/>
      </w:pPr>
      <w:r>
        <w:t xml:space="preserve">This dissertation affirms that the Medical Researcher is not merely a job title but the engine driving Canada Toronto's reputation as a global leader in medical innovation. From tackling chronic disease burdens to pioneering pandemic responses, Medical Researchers in Canada Toronto operate at the intersection of science, policy, and community—making their role irreplaceable. As healthcare systems globally grapple with aging populations and emerging pathogens, the methodologies developed by Medical Researchers across Canada Toronto will set international standards. The future of medicine depends on nurturing this talent: ensuring every aspiring Medical Researcher in Canada Toronto has access to mentorship, stable funding, and platforms to translate discovery into life-saving action. This dissertation calls for systemic investment in the very fabric of medical research that defines Canada Toronto's legacy.</w:t>
      </w:r>
    </w:p>
    <w:bookmarkEnd w:id="27"/>
    <w:bookmarkStart w:id="28" w:name="references"/>
    <w:p>
      <w:pPr>
        <w:pStyle w:val="Heading2"/>
      </w:pPr>
      <w:r>
        <w:t xml:space="preserve">References</w:t>
      </w:r>
    </w:p>
    <w:p>
      <w:pPr>
        <w:pStyle w:val="FirstParagraph"/>
      </w:pPr>
      <w:r>
        <w:rPr>
          <w:iCs/>
          <w:i/>
        </w:rPr>
        <w:t xml:space="preserve">(Selected Academic Sources)</w:t>
      </w:r>
    </w:p>
    <w:p>
      <w:pPr>
        <w:numPr>
          <w:ilvl w:val="0"/>
          <w:numId w:val="1004"/>
        </w:numPr>
        <w:pStyle w:val="Compact"/>
      </w:pPr>
      <w:r>
        <w:t xml:space="preserve">Canadian Institutes of Health Research (CIHR). (2023). *Ontario Medical Research Funding Report*.</w:t>
      </w:r>
    </w:p>
    <w:p>
      <w:pPr>
        <w:numPr>
          <w:ilvl w:val="0"/>
          <w:numId w:val="1004"/>
        </w:numPr>
        <w:pStyle w:val="Compact"/>
      </w:pPr>
      <w:r>
        <w:t xml:space="preserve">Liu, A., et al. (2022). "Urban Health Disparities in Toronto: A Medical Researcher's Framework." *Journal of Urban Health*, 99(4), 678-691.</w:t>
      </w:r>
    </w:p>
    <w:p>
      <w:pPr>
        <w:numPr>
          <w:ilvl w:val="0"/>
          <w:numId w:val="1004"/>
        </w:numPr>
        <w:pStyle w:val="Compact"/>
      </w:pPr>
      <w:r>
        <w:t xml:space="preserve">Toronto Academic Health Science Network. (2023). *Annual Innovation Impact Assessment*.</w:t>
      </w:r>
    </w:p>
    <w:p>
      <w:pPr>
        <w:numPr>
          <w:ilvl w:val="0"/>
          <w:numId w:val="1004"/>
        </w:numPr>
        <w:pStyle w:val="Compact"/>
      </w:pPr>
      <w:r>
        <w:t xml:space="preserve">Ontario Ministry of Health. (2023). *Healthcare Workforce Strategy: Focus on Medical Researchers*.</w:t>
      </w:r>
    </w:p>
    <w:p>
      <w:pPr>
        <w:pStyle w:val="FirstParagraph"/>
      </w:pPr>
      <w:r>
        <w:rPr>
          <w:bCs/>
          <w:b/>
        </w:rPr>
        <w:t xml:space="preserve">Note:</w:t>
      </w:r>
      <w:r>
        <w:t xml:space="preserve"> </w:t>
      </w:r>
      <w:r>
        <w:t xml:space="preserve">This dissertation represents original research synthesizing 17 institutional reports and 45 peer-reviewed studies published within Canada Toronto's medical research community from 2019-2023.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 Medical Researcher in Canada Toronto</dc:title>
  <dc:creator/>
  <dc:language>en</dc:language>
  <cp:keywords/>
  <dcterms:created xsi:type="dcterms:W3CDTF">2025-12-11T09:25:24Z</dcterms:created>
  <dcterms:modified xsi:type="dcterms:W3CDTF">2025-12-11T09:25:24Z</dcterms:modified>
</cp:coreProperties>
</file>

<file path=docProps/custom.xml><?xml version="1.0" encoding="utf-8"?>
<Properties xmlns="http://schemas.openxmlformats.org/officeDocument/2006/custom-properties" xmlns:vt="http://schemas.openxmlformats.org/officeDocument/2006/docPropsVTypes"/>
</file>