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Vancouver</w:t>
      </w:r>
    </w:p>
    <w:bookmarkStart w:id="25" w:name="Xc09f80421e276e3b524a043117d49a1ea005a91"/>
    <w:p>
      <w:pPr>
        <w:pStyle w:val="Heading1"/>
      </w:pPr>
      <w:r>
        <w:t xml:space="preserve">Advancing Human Health: The Critical Role of the Medical Researcher in Canada Vancouver</w:t>
      </w:r>
    </w:p>
    <w:p>
      <w:pPr>
        <w:pStyle w:val="FirstParagraph"/>
      </w:pPr>
      <w:r>
        <w:t xml:space="preserve">This academic Dissertation examines the evolving landscape and indispensable contributions of the Medical Researcher within the dynamic healthcare and scientific ecosystem of Canada, with a specific focus on Vancouver as a national hub for biomedical innovation. As healthcare challenges grow increasingly complex, spanning infectious diseases, chronic conditions, mental health crises, and health inequities, the work of dedicated Medical Researchers becomes not merely beneficial but essential for improving population health outcomes across British Columbia and Canada.</w:t>
      </w:r>
    </w:p>
    <w:bookmarkStart w:id="20" w:name="Xce3ab92de0dd52cdf09aebeb0893de010a5379c"/>
    <w:p>
      <w:pPr>
        <w:pStyle w:val="Heading2"/>
      </w:pPr>
      <w:r>
        <w:t xml:space="preserve">The Significance of Medical Research in Canada Vancouver</w:t>
      </w:r>
    </w:p>
    <w:p>
      <w:pPr>
        <w:pStyle w:val="FirstParagraph"/>
      </w:pPr>
      <w:r>
        <w:t xml:space="preserve">Vancouver stands as a cornerstone of medical research excellence within Canada. Home to globally recognized institutions like the University of British Columbia (UBC), the BC Cancer Agency, Providence Health Care, the Michael Smith Genome Sciences Centre, and numerous specialized research institutes under the umbrella of Vancouver Coastal Health (VCH) and Fraser Health, the city fosters an unparalleled concentration of expertise and infrastructure. This Dissertation underscores how Medical Researchers operating within this unique Canadian context are directly instrumental in translating laboratory discoveries into tangible clinical advancements that benefit patients locally, nationally, and internationally. The strategic location of Canada Vancouver provides access to diverse patient populations, strong industry partnerships (pharmaceuticals, biotech), and robust funding streams from federal bodies like the Canadian Institutes of Health Research (CIHR) and provincial agencies such as BC Cancer Foundation.</w:t>
      </w:r>
    </w:p>
    <w:bookmarkEnd w:id="20"/>
    <w:bookmarkStart w:id="21" w:name="X520c9815c135e6ff35f0eb043a18c12bd686ef6"/>
    <w:p>
      <w:pPr>
        <w:pStyle w:val="Heading2"/>
      </w:pPr>
      <w:r>
        <w:t xml:space="preserve">Defining the Modern Medical Researcher in Canada Vancouver</w:t>
      </w:r>
    </w:p>
    <w:p>
      <w:pPr>
        <w:pStyle w:val="FirstParagraph"/>
      </w:pPr>
      <w:r>
        <w:t xml:space="preserve">A contemporary Medical Researcher in Canada Vancouver is not confined to a single academic role. This Dissertation delineates the multifaceted nature of the profession: it encompasses physicians with research degrees (MD/PhD), PhD scientists leading independent labs, clinical trial coordinators, data analysts specializing in health informatics, and translational researchers bridging basic science and patient care. Core competencies include rigorous scientific methodology, ethical conduct (adhering to CIHR and Tri-Council guidelines), advanced data analysis skills, grant writing proficiency (securing funding from CIHR or industry), effective collaboration across disciplines (clinicians, engineers, data scientists), and clear communication of complex findings to diverse audiences – from academic peers to policymakers and the public. The environment in Vancouver demands adaptability as researchers navigate rapid technological advancements like AI in diagnostics and precision medicine.</w:t>
      </w:r>
    </w:p>
    <w:bookmarkEnd w:id="21"/>
    <w:bookmarkStart w:id="22" w:name="X393e81a7e2cf4cfb5fca096f55d9985a9c05011"/>
    <w:p>
      <w:pPr>
        <w:pStyle w:val="Heading2"/>
      </w:pPr>
      <w:r>
        <w:t xml:space="preserve">Canada Vancouver: A Catalyst for Medical Research Innovation</w:t>
      </w:r>
    </w:p>
    <w:p>
      <w:pPr>
        <w:pStyle w:val="FirstParagraph"/>
      </w:pPr>
      <w:r>
        <w:t xml:space="preserve">The specific context of Canada Vancouver provides distinct advantages that shape the Medical Researcher's experience. This Dissertation highlights several key factors:</w:t>
      </w:r>
    </w:p>
    <w:p>
      <w:pPr>
        <w:numPr>
          <w:ilvl w:val="0"/>
          <w:numId w:val="1001"/>
        </w:numPr>
        <w:pStyle w:val="Compact"/>
      </w:pPr>
      <w:r>
        <w:rPr>
          <w:bCs/>
          <w:b/>
        </w:rPr>
        <w:t xml:space="preserve">Collaborative Ecosystem:</w:t>
      </w:r>
      <w:r>
        <w:t xml:space="preserve"> </w:t>
      </w:r>
      <w:r>
        <w:t xml:space="preserve">The dense network of hospitals, universities, and research institutes fosters unprecedented interdisciplinary collaboration. A Medical Researcher in Vancouver often co-leads projects with UBC bioengineers and VCH clinicians, accelerating the path from discovery to application.</w:t>
      </w:r>
    </w:p>
    <w:p>
      <w:pPr>
        <w:numPr>
          <w:ilvl w:val="0"/>
          <w:numId w:val="1001"/>
        </w:numPr>
        <w:pStyle w:val="Compact"/>
      </w:pPr>
      <w:r>
        <w:rPr>
          <w:bCs/>
          <w:b/>
        </w:rPr>
        <w:t xml:space="preserve">Policy &amp; Funding Support:</w:t>
      </w:r>
      <w:r>
        <w:t xml:space="preserve"> </w:t>
      </w:r>
      <w:r>
        <w:t xml:space="preserve">Provincial initiatives like the BC Health Research Foundation and strong provincial commitment to health innovation create a supportive environment for ambitious research agendas. Canadian federal funding mechanisms prioritize areas of national need, which aligns with Vancouver's focus on cancer, neuroscience, cardiovascular health, and Indigenous health equity – a focal point of many Medical Researchers' work.</w:t>
      </w:r>
    </w:p>
    <w:p>
      <w:pPr>
        <w:numPr>
          <w:ilvl w:val="0"/>
          <w:numId w:val="1001"/>
        </w:numPr>
        <w:pStyle w:val="Compact"/>
      </w:pPr>
      <w:r>
        <w:rPr>
          <w:bCs/>
          <w:b/>
        </w:rPr>
        <w:t xml:space="preserve">Diverse Population:</w:t>
      </w:r>
      <w:r>
        <w:t xml:space="preserve"> </w:t>
      </w:r>
      <w:r>
        <w:t xml:space="preserve">Vancouver's multicultural population provides a rich demographic for studying health disparities and developing inclusive interventions. This diversity is not just a feature but an essential resource for Medical Researchers aiming to ensure research findings are applicable across Canada's varied communities, making the Canadian context truly unique.</w:t>
      </w:r>
    </w:p>
    <w:bookmarkEnd w:id="22"/>
    <w:bookmarkStart w:id="23" w:name="challenges-and-future-trajectories"/>
    <w:p>
      <w:pPr>
        <w:pStyle w:val="Heading2"/>
      </w:pPr>
      <w:r>
        <w:t xml:space="preserve">Challenges and Future Trajectories</w:t>
      </w:r>
    </w:p>
    <w:p>
      <w:pPr>
        <w:pStyle w:val="FirstParagraph"/>
      </w:pPr>
      <w:r>
        <w:t xml:space="preserve">Despite its strengths, this Dissertation identifies significant challenges faced by Medical Researchers in Canada Vancouver. Chronic underfunding relative to research potential, high competition for grants, lengthy timelines for clinical translation, and the need for continuous skill development (e.g., in big data analytics) present ongoing hurdles. Furthermore, attracting and retaining top global talent requires strategic investment from both public and private sectors within Canada Vancouver. The future trajectory outlined emphasizes the need for increased integrated funding models supporting translational research (bench-to-bedside), enhanced support structures for early-career researchers, stronger integration of Indigenous knowledge systems into health research practices (a critical priority in Canada), and leveraging Vancouver's position to lead in emerging fields like digital health and sustainable healthcare solutions. The Medical Researcher's role will increasingly demand not just scientific acumen but also advocacy, community engagement, and policy literacy.</w:t>
      </w:r>
    </w:p>
    <w:bookmarkEnd w:id="23"/>
    <w:bookmarkStart w:id="24" w:name="X3da4f7d85618585760b03d2e8ba3810f151eb72"/>
    <w:p>
      <w:pPr>
        <w:pStyle w:val="Heading2"/>
      </w:pPr>
      <w:r>
        <w:t xml:space="preserve">Conclusion: The Indispensable Medical Researcher for Canada's Future</w:t>
      </w:r>
    </w:p>
    <w:p>
      <w:pPr>
        <w:pStyle w:val="FirstParagraph"/>
      </w:pPr>
      <w:r>
        <w:t xml:space="preserve">This Dissertation unequivocally argues that the work of the Medical Researcher in Canada Vancouver is foundational to the nation's health security and prosperity. From developing life-saving cancer therapies at BC Cancer to pioneering mental health interventions within Vancouver's communities, these professionals are at the forefront of solving Canada's most pressing health challenges. The unique confluence of world-class infrastructure, collaborative culture, diverse population, and supportive policy environment in Vancouver creates a fertile ground where Medical Researchers can thrive. As Canada invests strategically in its research ecosystem – particularly within key hubs like Vancouver – it is crucial to recognize that sustained investment in the training, support, and career development of Medical Researchers is not an expense but a vital national priority. The future health of Canadians depends on nurturing this critical workforce right here in Vancouver, ensuring Canada remains a global leader in medical discovery and innovation. This Dissertation serves as both an analysis and a call to action for continued commitment to the Medical Researcher within the Canadian context, with Vancouver standing as its beacon of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Medical Researcher in Canada Vancouver</dc:title>
  <dc:creator/>
  <dc:language>en</dc:language>
  <cp:keywords/>
  <dcterms:created xsi:type="dcterms:W3CDTF">2025-12-13T06:58:49Z</dcterms:created>
  <dcterms:modified xsi:type="dcterms:W3CDTF">2025-12-13T06:58:49Z</dcterms:modified>
</cp:coreProperties>
</file>

<file path=docProps/custom.xml><?xml version="1.0" encoding="utf-8"?>
<Properties xmlns="http://schemas.openxmlformats.org/officeDocument/2006/custom-properties" xmlns:vt="http://schemas.openxmlformats.org/officeDocument/2006/docPropsVTypes"/>
</file>