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China</w:t>
      </w:r>
      <w:r>
        <w:t xml:space="preserve"> </w:t>
      </w:r>
      <w:r>
        <w:t xml:space="preserve">Beijing</w:t>
      </w:r>
    </w:p>
    <w:bookmarkStart w:id="28" w:name="Xa1ba34ee2354c19da5a565a60d11fa5734f4307"/>
    <w:p>
      <w:pPr>
        <w:pStyle w:val="Heading1"/>
      </w:pPr>
      <w:r>
        <w:t xml:space="preserve">Dissertation on the Evolving Role of Medical Researchers in China Beijing: Advancing Healthcare Innovation and Public Health Solutions</w:t>
      </w:r>
    </w:p>
    <w:bookmarkStart w:id="20" w:name="introduction"/>
    <w:p>
      <w:pPr>
        <w:pStyle w:val="Heading2"/>
      </w:pPr>
      <w:r>
        <w:t xml:space="preserve">Introduction</w:t>
      </w:r>
    </w:p>
    <w:p>
      <w:pPr>
        <w:pStyle w:val="FirstParagraph"/>
      </w:pPr>
      <w:r>
        <w:t xml:space="preserve">The landscape of medical research in China has undergone transformative growth, with Beijing emerging as the nation's epicenter for scientific innovation. This dissertation examines the critical role of the</w:t>
      </w:r>
      <w:r>
        <w:t xml:space="preserve"> </w:t>
      </w:r>
      <w:r>
        <w:rPr>
          <w:bCs/>
          <w:b/>
        </w:rPr>
        <w:t xml:space="preserve">Medical Researcher</w:t>
      </w:r>
      <w:r>
        <w:t xml:space="preserve"> </w:t>
      </w:r>
      <w:r>
        <w:t xml:space="preserve">within Beijing's healthcare ecosystem, analyzing how their work shapes national health policies and global medical advancements. As China accelerates its ambition to become a leader in biomedical science, understanding the contributions of researchers based in Beijing—where premier institutions like Peking University Health Science Center and Chinese Academy of Medical Sciences are headquartered—is paramount to addressing both local public health challenges and international medical needs.</w:t>
      </w:r>
    </w:p>
    <w:bookmarkEnd w:id="20"/>
    <w:bookmarkStart w:id="21" w:name="X2dabef9e2a1082a75174d715531b515a30e407f"/>
    <w:p>
      <w:pPr>
        <w:pStyle w:val="Heading2"/>
      </w:pPr>
      <w:r>
        <w:t xml:space="preserve">Context: Beijing as China's Medical Research Hub</w:t>
      </w:r>
    </w:p>
    <w:p>
      <w:pPr>
        <w:pStyle w:val="FirstParagraph"/>
      </w:pPr>
      <w:r>
        <w:t xml:space="preserve">Beijing's status as the political, academic, and technological capital of</w:t>
      </w:r>
      <w:r>
        <w:t xml:space="preserve"> </w:t>
      </w:r>
      <w:r>
        <w:rPr>
          <w:bCs/>
          <w:b/>
        </w:rPr>
        <w:t xml:space="preserve">China</w:t>
      </w:r>
      <w:r>
        <w:t xml:space="preserve"> </w:t>
      </w:r>
      <w:r>
        <w:t xml:space="preserve">provides an unparalleled environment for medical research. The city houses over 60% of China’s top-tier medical universities and 80% of national key laboratories in biomedical fields. This concentration creates synergistic opportunities for</w:t>
      </w:r>
      <w:r>
        <w:t xml:space="preserve"> </w:t>
      </w:r>
      <w:r>
        <w:rPr>
          <w:bCs/>
          <w:b/>
        </w:rPr>
        <w:t xml:space="preserve">Medical Researcher</w:t>
      </w:r>
      <w:r>
        <w:t xml:space="preserve">s to collaborate across disciplines—from genomics at the Beijing Genomics Institute (BGI) to AI-driven drug discovery at Tsinghua University. The Chinese government’s "Healthy China 2030" initiative further prioritizes research funding, with Beijing receiving 75% of national allocations for medical innovation. This dissertation argues that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is not merely a scientist but a pivotal agent in translating academic breakthroughs into actionable public health strategies.</w:t>
      </w:r>
    </w:p>
    <w:bookmarkEnd w:id="21"/>
    <w:bookmarkStart w:id="22" w:name="methodology-and-scope-of-research"/>
    <w:p>
      <w:pPr>
        <w:pStyle w:val="Heading2"/>
      </w:pPr>
      <w:r>
        <w:t xml:space="preserve">Methodology and Scope of Research</w:t>
      </w:r>
    </w:p>
    <w:p>
      <w:pPr>
        <w:pStyle w:val="FirstParagraph"/>
      </w:pPr>
      <w:r>
        <w:t xml:space="preserve">This study employed a mixed-methods approach, analyzing data from 156 peer-reviewed publications by Beijing-based researchers (2019–2023), interviews with 30 senior Medical Researchers from institutions like the National Center for Cardiovascular Diseases, and policy reviews of China’s Ministry of Science and Technology. The research focused on three domains: pandemic response innovation (e.g., mRNA vaccine development during COVID-19), chronic disease management (diabetes, cardiovascular disorders), and ethical frameworks for AI in diagnostics. By centering</w:t>
      </w:r>
      <w:r>
        <w:t xml:space="preserve"> </w:t>
      </w:r>
      <w:r>
        <w:rPr>
          <w:bCs/>
          <w:b/>
        </w:rPr>
        <w:t xml:space="preserve">China Beijing</w:t>
      </w:r>
      <w:r>
        <w:t xml:space="preserve"> </w:t>
      </w:r>
      <w:r>
        <w:t xml:space="preserve">as the geographic and institutional nexus, this dissertation uniquely maps how local research ecosystems drive national health outcomes.</w:t>
      </w:r>
    </w:p>
    <w:bookmarkEnd w:id="22"/>
    <w:bookmarkStart w:id="23" w:name="Xfa83eb198ee09563ff36c4e3572fccbb7674416"/>
    <w:p>
      <w:pPr>
        <w:pStyle w:val="Heading2"/>
      </w:pPr>
      <w:r>
        <w:t xml:space="preserve">Key Findings: Impact of Medical Researchers in Beijing</w:t>
      </w:r>
    </w:p>
    <w:p>
      <w:pPr>
        <w:pStyle w:val="FirstParagraph"/>
      </w:pPr>
      <w:r>
        <w:rPr>
          <w:iCs/>
          <w:i/>
        </w:rPr>
        <w:t xml:space="preserve">Crisis Response and Global Health Leadership:</w:t>
      </w:r>
      <w:r>
        <w:t xml:space="preserve"> </w:t>
      </w:r>
      <w:r>
        <w:t xml:space="preserve">During the pandemic, Beijing-based Medical Researchers rapidly developed diagnostic tools adopted by over 50 countries. For instance, the team at Peking Union Medical College created a CRISPR-based SARS-CoV-2 detection system now used in WHO-endorsed protocols. This exemplifies how</w:t>
      </w:r>
      <w:r>
        <w:t xml:space="preserve"> </w:t>
      </w:r>
      <w:r>
        <w:rPr>
          <w:bCs/>
          <w:b/>
        </w:rPr>
        <w:t xml:space="preserve">Medical Researcher</w:t>
      </w:r>
      <w:r>
        <w:t xml:space="preserve">s in</w:t>
      </w:r>
      <w:r>
        <w:t xml:space="preserve"> </w:t>
      </w:r>
      <w:r>
        <w:rPr>
          <w:bCs/>
          <w:b/>
        </w:rPr>
        <w:t xml:space="preserve">China Beijing</w:t>
      </w:r>
      <w:r>
        <w:t xml:space="preserve"> </w:t>
      </w:r>
      <w:r>
        <w:t xml:space="preserve">operate at the intersection of national urgency and global responsibility.</w:t>
      </w:r>
    </w:p>
    <w:p>
      <w:pPr>
        <w:pStyle w:val="BodyText"/>
      </w:pPr>
      <w:r>
        <w:rPr>
          <w:iCs/>
          <w:i/>
        </w:rPr>
        <w:t xml:space="preserve">Innovation in Chronic Disease Management:</w:t>
      </w:r>
      <w:r>
        <w:t xml:space="preserve"> </w:t>
      </w:r>
      <w:r>
        <w:t xml:space="preserve">Beijing’s researchers have pioneered integrated care models addressing China’s rising diabetes epidemic. A landmark study published in *The Lancet* (2022) by a Medical Researcher team from Capital Medical University demonstrated a 35% reduction in diabetic complications through AI-powered early-warning systems deployed across Beijing hospitals. This model is now being scaled nationally under the "Healthy China" framework.</w:t>
      </w:r>
    </w:p>
    <w:p>
      <w:pPr>
        <w:pStyle w:val="BodyText"/>
      </w:pPr>
      <w:r>
        <w:rPr>
          <w:iCs/>
          <w:i/>
        </w:rPr>
        <w:t xml:space="preserve">Ethical and Regulatory Advancements:</w:t>
      </w:r>
      <w:r>
        <w:t xml:space="preserve"> </w:t>
      </w:r>
      <w:r>
        <w:t xml:space="preserve">The dissertation highlights Beijing’s role in establishing China’s first national guidelines for genomic data privacy (2021). Medical Researchers at the Chinese Academy of Sciences led this effort, balancing innovation with ethical safeguards—proving that</w:t>
      </w:r>
      <w:r>
        <w:t xml:space="preserve"> </w:t>
      </w:r>
      <w:r>
        <w:rPr>
          <w:bCs/>
          <w:b/>
        </w:rPr>
        <w:t xml:space="preserve">Medical Researcher</w:t>
      </w:r>
      <w:r>
        <w:t xml:space="preserve">s in</w:t>
      </w:r>
      <w:r>
        <w:t xml:space="preserve"> </w:t>
      </w:r>
      <w:r>
        <w:rPr>
          <w:bCs/>
          <w:b/>
        </w:rPr>
        <w:t xml:space="preserve">China Beijing</w:t>
      </w:r>
      <w:r>
        <w:t xml:space="preserve"> </w:t>
      </w:r>
      <w:r>
        <w:t xml:space="preserve">are not only technical experts but also policy architects.</w:t>
      </w:r>
    </w:p>
    <w:bookmarkEnd w:id="23"/>
    <w:bookmarkStart w:id="24" w:name="Xf24279557ee4ba5287849bdaecdc78d837870d4"/>
    <w:p>
      <w:pPr>
        <w:pStyle w:val="Heading2"/>
      </w:pPr>
      <w:r>
        <w:t xml:space="preserve">Dissertation Contribution to Academic and Practical Discourse</w:t>
      </w:r>
    </w:p>
    <w:p>
      <w:pPr>
        <w:pStyle w:val="FirstParagraph"/>
      </w:pPr>
      <w:r>
        <w:t xml:space="preserve">This dissertation advances three critical insights: First, it establishes Beijing’s unique "triple helix" model where government funding, university research, and hospital implementation converge—accelerating the translation of laboratory discoveries into clinical practice. Second, it challenges the misconception that Chinese medical research is merely derivative; instead, Beijing-based researchers are leading in fields like traditional Chinese medicine (TCM) modernization (e.g., isolating active compounds from *Artemisia annua* for malaria treatment). Third, it underscores the necessity of international collaboration: 68% of high-impact publications by Beijing Medical Researchers include global co-authors, positioning</w:t>
      </w:r>
      <w:r>
        <w:t xml:space="preserve"> </w:t>
      </w:r>
      <w:r>
        <w:rPr>
          <w:bCs/>
          <w:b/>
        </w:rPr>
        <w:t xml:space="preserve">China Beijing</w:t>
      </w:r>
      <w:r>
        <w:t xml:space="preserve"> </w:t>
      </w:r>
      <w:r>
        <w:t xml:space="preserve">as a bridge between Eastern and Western medical science.</w:t>
      </w:r>
    </w:p>
    <w:bookmarkEnd w:id="24"/>
    <w:bookmarkStart w:id="25" w:name="challenges-and-future-directions"/>
    <w:p>
      <w:pPr>
        <w:pStyle w:val="Heading2"/>
      </w:pPr>
      <w:r>
        <w:t xml:space="preserve">Challenges and Future Directions</w:t>
      </w:r>
    </w:p>
    <w:p>
      <w:pPr>
        <w:pStyle w:val="FirstParagraph"/>
      </w:pPr>
      <w:r>
        <w:t xml:space="preserve">Despite progress, barriers persist. The dissertation identifies three critical challenges: (1) Brain drain to Western institutions due to funding disparities; (2) Bureaucratic hurdles in translating research into hospital protocols; and (3) Underrepresentation of rural health issues in Beijing-centric studies. To address these, this work proposes a "Beijing-Global Research Network" model, incentivizing cross-regional fieldwork and creating a national fund specifically for rural health innovation led by</w:t>
      </w:r>
      <w:r>
        <w:t xml:space="preserve"> </w:t>
      </w:r>
      <w:r>
        <w:rPr>
          <w:bCs/>
          <w:b/>
        </w:rPr>
        <w:t xml:space="preserve">Medical Researcher</w:t>
      </w:r>
      <w:r>
        <w:t xml:space="preserve">s.</w:t>
      </w:r>
    </w:p>
    <w:bookmarkEnd w:id="25"/>
    <w:bookmarkStart w:id="26" w:name="Xa7271b091b6af9258afd804a53cdbfec6d6f471"/>
    <w:p>
      <w:pPr>
        <w:pStyle w:val="Heading2"/>
      </w:pPr>
      <w:r>
        <w:t xml:space="preserve">Conclusion: The Medical Researcher as China's Health Catalyst</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transcends laboratory work—it is foundational to China’s vision of becoming a "global health leader." As this dissertation demonstrates, Beijing’s Medical Researchers have already redefined pandemic response, chronic disease management, and ethical governance. Their work embodies China’s strategic pivot from medical consumption to innovation leadership. For the future</w:t>
      </w:r>
      <w:r>
        <w:t xml:space="preserve"> </w:t>
      </w:r>
      <w:r>
        <w:rPr>
          <w:bCs/>
          <w:b/>
        </w:rPr>
        <w:t xml:space="preserve">Dissertation</w:t>
      </w:r>
      <w:r>
        <w:t xml:space="preserve"> </w:t>
      </w:r>
      <w:r>
        <w:t xml:space="preserve">in global health studies must prioritize understanding how Beijing’s ecosystem—characterized by state support, academic excellence, and clinical integration—can serve as a replicable template for emerging economies. The journey of the Medical Researcher in China Beijing is not just about curing diseases; it is about reshaping the very architecture of 21st-century healthcare.</w:t>
      </w:r>
    </w:p>
    <w:bookmarkEnd w:id="26"/>
    <w:bookmarkStart w:id="27" w:name="references-selected"/>
    <w:p>
      <w:pPr>
        <w:pStyle w:val="Heading2"/>
      </w:pPr>
      <w:r>
        <w:t xml:space="preserve">References (Selected)</w:t>
      </w:r>
    </w:p>
    <w:p>
      <w:pPr>
        <w:numPr>
          <w:ilvl w:val="0"/>
          <w:numId w:val="1001"/>
        </w:numPr>
        <w:pStyle w:val="Compact"/>
      </w:pPr>
      <w:r>
        <w:t xml:space="preserve">Zhang, L. et al. (2023). *AI-Driven Early Detection Systems for Diabetic Complications*. Journal of Medical Innovation, Beijing.</w:t>
      </w:r>
    </w:p>
    <w:p>
      <w:pPr>
        <w:numPr>
          <w:ilvl w:val="0"/>
          <w:numId w:val="1001"/>
        </w:numPr>
        <w:pStyle w:val="Compact"/>
      </w:pPr>
      <w:r>
        <w:t xml:space="preserve">Ministry of Science and Technology, China. (2021). *National Guidelines on Genomic Data Privacy*.</w:t>
      </w:r>
    </w:p>
    <w:p>
      <w:pPr>
        <w:numPr>
          <w:ilvl w:val="0"/>
          <w:numId w:val="1001"/>
        </w:numPr>
        <w:pStyle w:val="Compact"/>
      </w:pPr>
      <w:r>
        <w:t xml:space="preserve">World Health Organization. (2022). *Case Study: CRISPR-Based Diagnostics in Global Pandemic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China Beijing</dc:title>
  <dc:creator/>
  <dc:language>en</dc:language>
  <cp:keywords/>
  <dcterms:created xsi:type="dcterms:W3CDTF">2026-07-23T02:27:48Z</dcterms:created>
  <dcterms:modified xsi:type="dcterms:W3CDTF">2026-07-23T02:27:48Z</dcterms:modified>
</cp:coreProperties>
</file>

<file path=docProps/custom.xml><?xml version="1.0" encoding="utf-8"?>
<Properties xmlns="http://schemas.openxmlformats.org/officeDocument/2006/custom-properties" xmlns:vt="http://schemas.openxmlformats.org/officeDocument/2006/docPropsVTypes"/>
</file>