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Egypt</w:t>
      </w:r>
      <w:r>
        <w:t xml:space="preserve"> </w:t>
      </w:r>
      <w:r>
        <w:t xml:space="preserve">Alexandria</w:t>
      </w:r>
    </w:p>
    <w:bookmarkStart w:id="26" w:name="Xa00fb41dd965b08992acba521cf7774f7cc33ad"/>
    <w:p>
      <w:pPr>
        <w:pStyle w:val="Heading1"/>
      </w:pPr>
      <w:r>
        <w:t xml:space="preserve">Advancing Healthcare through Medical Research: A Dissertation on the Role of a Medical Researcher in Egypt Alexandria</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Medical Researcher</w:t>
      </w:r>
      <w:r>
        <w:t xml:space="preserve"> </w:t>
      </w:r>
      <w:r>
        <w:t xml:space="preserve">within the evolving healthcare landscape of Egypt, with specific focus on Alexandria as a pivotal hub for biomedical innovation. Through analysis of current research infrastructure, cultural context, and strategic opportunities, this study argues that targeted investment in medical research capacity in Alexandria will significantly enhance public health outcomes across Egypt.</w:t>
      </w:r>
    </w:p>
    <w:bookmarkStart w:id="20" w:name="Xcbf5e7b36a6b2e0cf8a12e8989fb7c1c4fefd78"/>
    <w:p>
      <w:pPr>
        <w:pStyle w:val="Heading2"/>
      </w:pPr>
      <w:r>
        <w:t xml:space="preserve">Introduction: The Imperative for Medical Research in Egypt Alexandria</w:t>
      </w:r>
    </w:p>
    <w:p>
      <w:pPr>
        <w:pStyle w:val="FirstParagraph"/>
      </w:pPr>
      <w:r>
        <w:t xml:space="preserve">As the second-largest city in Egypt and a historic center of learning since the Hellenistic era, Alexandria presents a unique confluence of academic tradition and contemporary healthcare challenges. With over 5 million residents facing rising burdens of non-communicable diseases (diabetes, cardiovascular conditions) alongside persistent infectious threats, there is an urgent need for locally relevant medical research. This dissertation asserts that cultivating a robust cadre of</w:t>
      </w:r>
      <w:r>
        <w:t xml:space="preserve"> </w:t>
      </w:r>
      <w:r>
        <w:rPr>
          <w:iCs/>
          <w:i/>
        </w:rPr>
        <w:t xml:space="preserve">Medical Researchers</w:t>
      </w:r>
      <w:r>
        <w:t xml:space="preserve"> </w:t>
      </w:r>
      <w:r>
        <w:t xml:space="preserve">in</w:t>
      </w:r>
      <w:r>
        <w:t xml:space="preserve"> </w:t>
      </w:r>
      <w:r>
        <w:rPr>
          <w:bCs/>
          <w:b/>
        </w:rPr>
        <w:t xml:space="preserve">Egypt Alexandria</w:t>
      </w:r>
      <w:r>
        <w:t xml:space="preserve"> </w:t>
      </w:r>
      <w:r>
        <w:t xml:space="preserve">is not merely beneficial but essential for sustainable healthcare development. Unlike centralized research models, Alexandria's strategic location at the Mediterranean crossroads—facilitating international collaboration while addressing regional health peculiarities—makes it an optimal base for impactful medical inquiry.</w:t>
      </w:r>
    </w:p>
    <w:bookmarkEnd w:id="20"/>
    <w:bookmarkStart w:id="21" w:name="Xfd61421dd08769a35f9e3903ad53c69c6dad30c"/>
    <w:p>
      <w:pPr>
        <w:pStyle w:val="Heading2"/>
      </w:pPr>
      <w:r>
        <w:t xml:space="preserve">The Evolving Role of the Medical Researcher in Egypt Alexandria</w:t>
      </w:r>
    </w:p>
    <w:p>
      <w:pPr>
        <w:pStyle w:val="FirstParagraph"/>
      </w:pPr>
      <w:r>
        <w:t xml:space="preserve">The modern</w:t>
      </w:r>
      <w:r>
        <w:t xml:space="preserve"> </w:t>
      </w:r>
      <w:r>
        <w:rPr>
          <w:iCs/>
          <w:i/>
        </w:rPr>
        <w:t xml:space="preserve">Medical Researcher</w:t>
      </w:r>
      <w:r>
        <w:t xml:space="preserve"> </w:t>
      </w:r>
      <w:r>
        <w:t xml:space="preserve">in Alexandria transcends traditional laboratory work. Today's researcher operates at the nexus of clinical practice, public health policy, and community engagement. In Egypt's context, this manifests through:</w:t>
      </w:r>
    </w:p>
    <w:p>
      <w:pPr>
        <w:numPr>
          <w:ilvl w:val="0"/>
          <w:numId w:val="1001"/>
        </w:numPr>
        <w:pStyle w:val="Compact"/>
      </w:pPr>
      <w:r>
        <w:rPr>
          <w:bCs/>
          <w:b/>
        </w:rPr>
        <w:t xml:space="preserve">Context-Specific Investigation:</w:t>
      </w:r>
      <w:r>
        <w:t xml:space="preserve"> </w:t>
      </w:r>
      <w:r>
        <w:t xml:space="preserve">Developing research protocols responsive to Alexandria's unique demographic profile (e.g., high prevalence of hepatitis C among older populations due to historical medical practices)</w:t>
      </w:r>
    </w:p>
    <w:p>
      <w:pPr>
        <w:numPr>
          <w:ilvl w:val="0"/>
          <w:numId w:val="1001"/>
        </w:numPr>
        <w:pStyle w:val="Compact"/>
      </w:pPr>
      <w:r>
        <w:rPr>
          <w:bCs/>
          <w:b/>
        </w:rPr>
        <w:t xml:space="preserve">Cross-Institutional Collaboration:</w:t>
      </w:r>
      <w:r>
        <w:t xml:space="preserve"> </w:t>
      </w:r>
      <w:r>
        <w:t xml:space="preserve">Partnering with Alexandria University Faculty of Medicine, Tanta University Medical School, and the National Research Centre (NRC) to leverage resources</w:t>
      </w:r>
    </w:p>
    <w:p>
      <w:pPr>
        <w:numPr>
          <w:ilvl w:val="0"/>
          <w:numId w:val="1001"/>
        </w:numPr>
        <w:pStyle w:val="Compact"/>
      </w:pPr>
      <w:r>
        <w:rPr>
          <w:bCs/>
          <w:b/>
        </w:rPr>
        <w:t xml:space="preserve">Translation Focus:</w:t>
      </w:r>
      <w:r>
        <w:t xml:space="preserve"> </w:t>
      </w:r>
      <w:r>
        <w:t xml:space="preserve">Prioritizing studies with direct clinical applicability for Egypt's primary healthcare system rather than purely academic pursuits</w:t>
      </w:r>
    </w:p>
    <w:p>
      <w:pPr>
        <w:pStyle w:val="FirstParagraph"/>
      </w:pPr>
      <w:r>
        <w:t xml:space="preserve">A compelling example is Dr. Amira Hassan's work at Alexandria Main University Hospital, where her team developed a cost-effective diagnostic protocol for early-stage pancreatic cancer—reducing misdiagnosis rates by 37% in local clinics through locally validated biomarkers.</w:t>
      </w:r>
    </w:p>
    <w:bookmarkEnd w:id="21"/>
    <w:bookmarkStart w:id="22" w:name="X65be89b665431c5ff529a7c84e544657c1544b4"/>
    <w:p>
      <w:pPr>
        <w:pStyle w:val="Heading2"/>
      </w:pPr>
      <w:r>
        <w:t xml:space="preserve">Challenges Facing Medical Researchers in Egypt Alexandria</w:t>
      </w:r>
    </w:p>
    <w:p>
      <w:pPr>
        <w:pStyle w:val="FirstParagraph"/>
      </w:pPr>
      <w:r>
        <w:t xml:space="preserve">Despite Alexandria's potential, researchers encounter systemic barriers:</w:t>
      </w:r>
    </w:p>
    <w:p>
      <w:pPr>
        <w:numPr>
          <w:ilvl w:val="0"/>
          <w:numId w:val="1002"/>
        </w:numPr>
        <w:pStyle w:val="Compact"/>
      </w:pPr>
      <w:r>
        <w:rPr>
          <w:bCs/>
          <w:b/>
        </w:rPr>
        <w:t xml:space="preserve">Funding Fragmentation:</w:t>
      </w:r>
      <w:r>
        <w:t xml:space="preserve"> </w:t>
      </w:r>
      <w:r>
        <w:t xml:space="preserve">Over 60% of research grants originate from international donors (e.g., WHO, Gates Foundation), creating dependency and misalignment with national health priorities. Local funding mechanisms remain underdeveloped.</w:t>
      </w:r>
    </w:p>
    <w:p>
      <w:pPr>
        <w:numPr>
          <w:ilvl w:val="0"/>
          <w:numId w:val="1002"/>
        </w:numPr>
        <w:pStyle w:val="Compact"/>
      </w:pPr>
      <w:r>
        <w:rPr>
          <w:bCs/>
          <w:b/>
        </w:rPr>
        <w:t xml:space="preserve">Infrastructure Gaps:</w:t>
      </w:r>
      <w:r>
        <w:t xml:space="preserve"> </w:t>
      </w:r>
      <w:r>
        <w:t xml:space="preserve">While Alexandria boasts Egypt's oldest medical university (established 1827), many laboratories lack modern equipment like next-generation sequencers or AI-driven diagnostic tools.</w:t>
      </w:r>
    </w:p>
    <w:p>
      <w:pPr>
        <w:numPr>
          <w:ilvl w:val="0"/>
          <w:numId w:val="1002"/>
        </w:numPr>
        <w:pStyle w:val="Compact"/>
      </w:pPr>
      <w:r>
        <w:rPr>
          <w:bCs/>
          <w:b/>
        </w:rPr>
        <w:t xml:space="preserve">Cultural Perception:</w:t>
      </w:r>
      <w:r>
        <w:t xml:space="preserve"> </w:t>
      </w:r>
      <w:r>
        <w:t xml:space="preserve">Medical practitioners often view research as secondary to clinical duties, with limited academic recognition for research contributions in promotion criteria.</w:t>
      </w:r>
    </w:p>
    <w:p>
      <w:pPr>
        <w:numPr>
          <w:ilvl w:val="0"/>
          <w:numId w:val="1002"/>
        </w:numPr>
        <w:pStyle w:val="Compact"/>
      </w:pPr>
      <w:r>
        <w:rPr>
          <w:bCs/>
          <w:b/>
        </w:rPr>
        <w:t xml:space="preserve">Regulatory Hurdles:</w:t>
      </w:r>
      <w:r>
        <w:t xml:space="preserve"> </w:t>
      </w:r>
      <w:r>
        <w:t xml:space="preserve">Ethical review processes can delay studies by 6-9 months, deterring time-sensitive pandemic response research (e.g., during the 2017 dengue outbreak).</w:t>
      </w:r>
    </w:p>
    <w:bookmarkEnd w:id="22"/>
    <w:bookmarkStart w:id="23" w:name="X14f8c5eea89616c3d7de8de34658101bf8f1e31"/>
    <w:p>
      <w:pPr>
        <w:pStyle w:val="Heading2"/>
      </w:pPr>
      <w:r>
        <w:t xml:space="preserve">Strategic Opportunities for Egypt Alexandria</w:t>
      </w:r>
    </w:p>
    <w:p>
      <w:pPr>
        <w:pStyle w:val="FirstParagraph"/>
      </w:pPr>
      <w:r>
        <w:t xml:space="preserve">Alexandria's unique position enables transformative opportunities:</w:t>
      </w:r>
    </w:p>
    <w:p>
      <w:pPr>
        <w:numPr>
          <w:ilvl w:val="0"/>
          <w:numId w:val="1003"/>
        </w:numPr>
        <w:pStyle w:val="Compact"/>
      </w:pPr>
      <w:r>
        <w:rPr>
          <w:bCs/>
          <w:b/>
        </w:rPr>
        <w:t xml:space="preserve">Maritime Health Nexus:</w:t>
      </w:r>
      <w:r>
        <w:t xml:space="preserve"> </w:t>
      </w:r>
      <w:r>
        <w:t xml:space="preserve">Leveraging its port to establish research on zoonotic diseases (e.g., avian influenza strains) and antimicrobial resistance in coastal communities, with partnerships like the Alexandria Center for Tropical Medicine.</w:t>
      </w:r>
    </w:p>
    <w:p>
      <w:pPr>
        <w:numPr>
          <w:ilvl w:val="0"/>
          <w:numId w:val="1003"/>
        </w:numPr>
        <w:pStyle w:val="Compact"/>
      </w:pPr>
      <w:r>
        <w:rPr>
          <w:bCs/>
          <w:b/>
        </w:rPr>
        <w:t xml:space="preserve">Historical Medical Legacy:</w:t>
      </w:r>
      <w:r>
        <w:t xml:space="preserve"> </w:t>
      </w:r>
      <w:r>
        <w:t xml:space="preserve">Utilizing Alexandria's ancient medical traditions (inspired by Herophilus and Erasistratus) to develop integrative research frameworks combining traditional remedies with evidence-based medicine.</w:t>
      </w:r>
    </w:p>
    <w:p>
      <w:pPr>
        <w:numPr>
          <w:ilvl w:val="0"/>
          <w:numId w:val="1003"/>
        </w:numPr>
        <w:pStyle w:val="Compact"/>
      </w:pPr>
      <w:r>
        <w:rPr>
          <w:bCs/>
          <w:b/>
        </w:rPr>
        <w:t xml:space="preserve">Digital Health Integration:</w:t>
      </w:r>
      <w:r>
        <w:t xml:space="preserve"> </w:t>
      </w:r>
      <w:r>
        <w:t xml:space="preserve">Implementing Egypt's National Health Information System across Alexandria hospitals to create a real-time epidemiological database for researchers, reducing data collection time by 50% in pilot studies.</w:t>
      </w:r>
    </w:p>
    <w:p>
      <w:pPr>
        <w:pStyle w:val="FirstParagraph"/>
      </w:pPr>
      <w:r>
        <w:t xml:space="preserve">A notable success is the Alexandria Diabetes Research Initiative (ADRI), which established a regional cohort study tracking genetic and environmental factors across 12,000 residents—directly informing Egypt's National Diabetes Strategy (2023-2035).</w:t>
      </w:r>
    </w:p>
    <w:bookmarkEnd w:id="23"/>
    <w:bookmarkStart w:id="24" w:name="X46360984258d3fe1db0825eec3c24ccfbc6c4c6"/>
    <w:p>
      <w:pPr>
        <w:pStyle w:val="Heading2"/>
      </w:pPr>
      <w:r>
        <w:t xml:space="preserve">Recommendations for Institutionalizing Medical Research in Egypt Alexandria</w:t>
      </w:r>
    </w:p>
    <w:p>
      <w:pPr>
        <w:pStyle w:val="FirstParagraph"/>
      </w:pPr>
      <w:r>
        <w:t xml:space="preserve">This dissertation proposes a three-pronged strategy for Alexandria to become Egypt's medical research engine:</w:t>
      </w:r>
    </w:p>
    <w:p>
      <w:pPr>
        <w:numPr>
          <w:ilvl w:val="0"/>
          <w:numId w:val="1004"/>
        </w:numPr>
        <w:pStyle w:val="Compact"/>
      </w:pPr>
      <w:r>
        <w:rPr>
          <w:bCs/>
          <w:b/>
        </w:rPr>
        <w:t xml:space="preserve">Establish the Alexandria Medical Research Academy (AMRA):</w:t>
      </w:r>
      <w:r>
        <w:t xml:space="preserve"> </w:t>
      </w:r>
      <w:r>
        <w:t xml:space="preserve">A dedicated institution under the Ministry of Higher Education to coordinate funding, provide specialized training, and manage ethics review—modeled on Singapore's Agency for Science, Technology and Research (A*STAR).</w:t>
      </w:r>
    </w:p>
    <w:p>
      <w:pPr>
        <w:numPr>
          <w:ilvl w:val="0"/>
          <w:numId w:val="1004"/>
        </w:numPr>
        <w:pStyle w:val="Compact"/>
      </w:pPr>
      <w:r>
        <w:rPr>
          <w:bCs/>
          <w:b/>
        </w:rPr>
        <w:t xml:space="preserve">Integrate Research into Clinical Training:</w:t>
      </w:r>
      <w:r>
        <w:t xml:space="preserve"> </w:t>
      </w:r>
      <w:r>
        <w:t xml:space="preserve">Mandate 18 months of research residency for all Egyptian medical graduates specializing in Alexandria hospitals, with incentives tied to national health outcome metrics.</w:t>
      </w:r>
    </w:p>
    <w:p>
      <w:pPr>
        <w:numPr>
          <w:ilvl w:val="0"/>
          <w:numId w:val="1004"/>
        </w:numPr>
        <w:pStyle w:val="Compact"/>
      </w:pPr>
      <w:r>
        <w:rPr>
          <w:bCs/>
          <w:b/>
        </w:rPr>
        <w:t xml:space="preserve">Create Industry-Academia Innovation Zones:</w:t>
      </w:r>
      <w:r>
        <w:t xml:space="preserve"> </w:t>
      </w:r>
      <w:r>
        <w:t xml:space="preserve">Develop a "Medical Valley" near Borg El Arab city, hosting biotech firms (like BioPharma Egypt), research centers, and startup incubators—mirroring Israel's Innovation Authority model.</w:t>
      </w:r>
    </w:p>
    <w:bookmarkEnd w:id="24"/>
    <w:bookmarkStart w:id="25" w:name="conclusion-the-dissertation-imperative"/>
    <w:p>
      <w:pPr>
        <w:pStyle w:val="Heading2"/>
      </w:pPr>
      <w:r>
        <w:t xml:space="preserve">Conclusion: The Dissertation Imperative</w:t>
      </w:r>
    </w:p>
    <w:p>
      <w:pPr>
        <w:pStyle w:val="FirstParagraph"/>
      </w:pPr>
      <w:r>
        <w:t xml:space="preserve">This dissertation underscores that the</w:t>
      </w:r>
      <w:r>
        <w:t xml:space="preserve"> </w:t>
      </w:r>
      <w:r>
        <w:rPr>
          <w:iCs/>
          <w:i/>
        </w:rPr>
        <w:t xml:space="preserve">Medical Researcher</w:t>
      </w:r>
      <w:r>
        <w:t xml:space="preserve"> </w:t>
      </w:r>
      <w:r>
        <w:t xml:space="preserve">is not a peripheral figure but the central catalyst for Egypt's healthcare evolution, particularly within Alexandria's ecosystem. As Egypt advances its Vision 2030 goals for healthcare quality and accessibility, investing in Alexandria as a research epicenter represents the most efficient path to sustainable solutions. The city’s historical legacy of medical scholarship combined with contemporary infrastructure offers an unparalleled opportunity to build a self-sustaining research culture—one where discoveries emerge from local challenges, serve Egyptian communities, and contribute globally.</w:t>
      </w:r>
    </w:p>
    <w:p>
      <w:pPr>
        <w:pStyle w:val="BodyText"/>
      </w:pPr>
      <w:r>
        <w:t xml:space="preserve">Without strategic commitment to nurturing the</w:t>
      </w:r>
      <w:r>
        <w:t xml:space="preserve"> </w:t>
      </w:r>
      <w:r>
        <w:rPr>
          <w:iCs/>
          <w:i/>
        </w:rPr>
        <w:t xml:space="preserve">Medical Researcher</w:t>
      </w:r>
      <w:r>
        <w:t xml:space="preserve"> </w:t>
      </w:r>
      <w:r>
        <w:t xml:space="preserve">in Egypt Alexandria, Egypt risks perpetuating reactive healthcare systems that fail to address the root causes of its public health burdens. This dissertation concludes that Alexandria's medical researchers must be positioned as national assets—not just employees—through systemic support. The future of Egyptian healthcare depends on cultivating these critical thinkers within their most fertile ground: the intellectual soil of</w:t>
      </w:r>
      <w:r>
        <w:t xml:space="preserve"> </w:t>
      </w:r>
      <w:r>
        <w:rPr>
          <w:bCs/>
          <w:b/>
        </w:rPr>
        <w:t xml:space="preserve">Egypt Alexandria</w:t>
      </w:r>
      <w:r>
        <w:t xml:space="preser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Medical Research in Egypt Alexandria</dc:title>
  <dc:creator/>
  <dc:language>en</dc:language>
  <cp:keywords/>
  <dcterms:created xsi:type="dcterms:W3CDTF">2025-12-13T04:41:43Z</dcterms:created>
  <dcterms:modified xsi:type="dcterms:W3CDTF">2025-12-13T04:41:43Z</dcterms:modified>
</cp:coreProperties>
</file>

<file path=docProps/custom.xml><?xml version="1.0" encoding="utf-8"?>
<Properties xmlns="http://schemas.openxmlformats.org/officeDocument/2006/custom-properties" xmlns:vt="http://schemas.openxmlformats.org/officeDocument/2006/docPropsVTypes"/>
</file>