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Berlin</w:t>
      </w:r>
    </w:p>
    <w:bookmarkStart w:id="26" w:name="Xe52bdc23a35d68e0bdf024faad41ad692a34a41"/>
    <w:p>
      <w:pPr>
        <w:pStyle w:val="Heading1"/>
      </w:pPr>
      <w:r>
        <w:t xml:space="preserve">Dissertation on the Professional Landscape of the Medical Researcher in Germany Berlin</w:t>
      </w:r>
    </w:p>
    <w:p>
      <w:pPr>
        <w:pStyle w:val="FirstParagraph"/>
      </w:pPr>
      <w:r>
        <w:rPr>
          <w:bCs/>
          <w:b/>
        </w:rPr>
        <w:t xml:space="preserve">Abstract:</w:t>
      </w:r>
      <w:r>
        <w:t xml:space="preserve"> </w:t>
      </w:r>
      <w:r>
        <w:t xml:space="preserve">This Dissertation investigates the critical role, professional trajectory, and future challenges confronting the Medical Researcher within the specialized biomedical research ecosystem of Berlin, Germany. Focusing specifically on Berlin as a premier hub for medical innovation in Europe, this study analyzes institutional frameworks, interdisciplinary collaboration dynamics, funding mechanisms, and career development pathways unique to this context. It argues that Berlin's strategic positioning as a nexus of academia, clinical practice, and industry significantly shapes the identity and impact of the Medical Researcher in Germany.</w:t>
      </w:r>
    </w:p>
    <w:bookmarkStart w:id="20" w:name="X54f0e933ff33873e004bd9ce0de0f9fe5f6b65a"/>
    <w:p>
      <w:pPr>
        <w:pStyle w:val="Heading2"/>
      </w:pPr>
      <w:r>
        <w:t xml:space="preserve">1. Introduction: Berlin as a Beacon for Medical Research in Germany</w:t>
      </w:r>
    </w:p>
    <w:p>
      <w:pPr>
        <w:pStyle w:val="FirstParagraph"/>
      </w:pPr>
      <w:r>
        <w:t xml:space="preserve">Germany possesses a world-class scientific infrastructure, but Berlin stands out as its most vibrant and internationally connected biomedical research capital. Home to the Charité – Universitätsmedizin Berlin (one of Europe's largest university hospitals), the Max Delbrück Center for Molecular Medicine (MDC), the Helmholtz Zentrum Berlin (HZB), and numerous other institutes under the Leibniz Association, Berlin offers an unparalleled concentration of expertise. This Dissertation specifically examines how this unique environment defines the professional reality of the</w:t>
      </w:r>
      <w:r>
        <w:t xml:space="preserve"> </w:t>
      </w:r>
      <w:r>
        <w:rPr>
          <w:iCs/>
          <w:i/>
        </w:rPr>
        <w:t xml:space="preserve">Medical Researcher</w:t>
      </w:r>
      <w:r>
        <w:t xml:space="preserve"> </w:t>
      </w:r>
      <w:r>
        <w:t xml:space="preserve">within</w:t>
      </w:r>
      <w:r>
        <w:t xml:space="preserve"> </w:t>
      </w:r>
      <w:r>
        <w:rPr>
          <w:bCs/>
          <w:b/>
        </w:rPr>
        <w:t xml:space="preserve">Germany Berlin</w:t>
      </w:r>
      <w:r>
        <w:t xml:space="preserve">. The distinction is crucial: while medical research occurs nationwide, Berlin's density of institutions, funding bodies (like the Deutsche Forschungsgemeinschaft - DFG), and international networks creates a distinct professional landscape that shapes the career and contributions of every</w:t>
      </w:r>
      <w:r>
        <w:t xml:space="preserve"> </w:t>
      </w:r>
      <w:r>
        <w:rPr>
          <w:iCs/>
          <w:i/>
        </w:rPr>
        <w:t xml:space="preserve">Medical Researcher</w:t>
      </w:r>
      <w:r>
        <w:t xml:space="preserve">.</w:t>
      </w:r>
    </w:p>
    <w:bookmarkEnd w:id="20"/>
    <w:bookmarkStart w:id="21" w:name="Xa8fc6d45c7892cec073dd9af7aabf50fbbb400d"/>
    <w:p>
      <w:pPr>
        <w:pStyle w:val="Heading2"/>
      </w:pPr>
      <w:r>
        <w:t xml:space="preserve">2. Defining the Medical Researcher in Berlin's Context</w:t>
      </w:r>
    </w:p>
    <w:p>
      <w:pPr>
        <w:pStyle w:val="FirstParagraph"/>
      </w:pPr>
      <w:r>
        <w:t xml:space="preserve">The term "Medical Researcher" encompasses a diverse group including physicians conducting translational research, PhD scientists in molecular biology or immunology working on disease mechanisms, bioinformaticians analyzing large datasets, and clinical research associates (CRAs) managing trials. In</w:t>
      </w:r>
      <w:r>
        <w:t xml:space="preserve"> </w:t>
      </w:r>
      <w:r>
        <w:rPr>
          <w:bCs/>
          <w:b/>
        </w:rPr>
        <w:t xml:space="preserve">Germany Berlin</w:t>
      </w:r>
      <w:r>
        <w:t xml:space="preserve">, the role is increasingly defined by its integration into a seamless "bench-to-bedside" model. Unlike more traditional academic structures elsewhere, the proximity of research institutes to major teaching hospitals like Charité means that the</w:t>
      </w:r>
      <w:r>
        <w:t xml:space="preserve"> </w:t>
      </w:r>
      <w:r>
        <w:rPr>
          <w:iCs/>
          <w:i/>
        </w:rPr>
        <w:t xml:space="preserve">Medical Researcher</w:t>
      </w:r>
      <w:r>
        <w:t xml:space="preserve"> </w:t>
      </w:r>
      <w:r>
        <w:t xml:space="preserve">often directly collaborates with clinicians on real-time patient data and emerging therapeutic challenges. This close-knit ecosystem is a defining feature of the Berlin model, making it a focal point for this Dissertation's analysis. The</w:t>
      </w:r>
      <w:r>
        <w:t xml:space="preserve"> </w:t>
      </w:r>
      <w:r>
        <w:rPr>
          <w:bCs/>
          <w:b/>
        </w:rPr>
        <w:t xml:space="preserve">Dissertation</w:t>
      </w:r>
      <w:r>
        <w:t xml:space="preserve"> </w:t>
      </w:r>
      <w:r>
        <w:t xml:space="preserve">emphasizes that success in Berlin demands not only scientific excellence but also fluency in navigating these complex institutional interfaces.</w:t>
      </w:r>
    </w:p>
    <w:bookmarkEnd w:id="21"/>
    <w:bookmarkStart w:id="22" w:name="X14901f425a22be2ad2bbdcc33f78a6ff455e36c"/>
    <w:p>
      <w:pPr>
        <w:pStyle w:val="Heading2"/>
      </w:pPr>
      <w:r>
        <w:t xml:space="preserve">3. Institutional Framework and Career Pathways</w:t>
      </w:r>
    </w:p>
    <w:p>
      <w:pPr>
        <w:pStyle w:val="FirstParagraph"/>
      </w:pPr>
      <w:r>
        <w:t xml:space="preserve">The career path of a Medical Researcher in Berlin is significantly influenced by the structure of its research institutions. Major funding for long-term projects often comes through the DFG or EU programs (like Horizon Europe), with substantial support flowing into Berlin-based centers. This Dissertation highlights the importance of postdoctoral fellowships, often hosted within specific Charité departments or Max Planck Institutes, as critical stepping stones. The Berlin model also facilitates rapid transitions from basic discovery to clinical application, a pathway heavily leveraged by Medical Researchers aiming for translational impact. Crucially, the presence of strong industry partnerships (e.g., with Bayer or BioNTech in the Berlin-Brandenburg region) creates alternative career trajectories beyond academia, a dimension this</w:t>
      </w:r>
      <w:r>
        <w:t xml:space="preserve"> </w:t>
      </w:r>
      <w:r>
        <w:rPr>
          <w:bCs/>
          <w:b/>
        </w:rPr>
        <w:t xml:space="preserve">Dissertation</w:t>
      </w:r>
      <w:r>
        <w:t xml:space="preserve"> </w:t>
      </w:r>
      <w:r>
        <w:t xml:space="preserve">explores as vital for understanding the full professional spectrum of the Medical Researcher in modern</w:t>
      </w:r>
      <w:r>
        <w:t xml:space="preserve"> </w:t>
      </w:r>
      <w:r>
        <w:rPr>
          <w:bCs/>
          <w:b/>
        </w:rPr>
        <w:t xml:space="preserve">Germany Berlin</w:t>
      </w:r>
      <w:r>
        <w:t xml:space="preserve">.</w:t>
      </w:r>
    </w:p>
    <w:bookmarkEnd w:id="22"/>
    <w:bookmarkStart w:id="23" w:name="challenges-and-future-trajectories"/>
    <w:p>
      <w:pPr>
        <w:pStyle w:val="Heading2"/>
      </w:pPr>
      <w:r>
        <w:t xml:space="preserve">4. Challenges and Future Trajectories</w:t>
      </w:r>
    </w:p>
    <w:p>
      <w:pPr>
        <w:pStyle w:val="FirstParagraph"/>
      </w:pPr>
      <w:r>
        <w:t xml:space="preserve">This Dissertation identifies key contemporary challenges facing the Medical Researcher in Berlin: intense competition for limited funding, bureaucratic hurdles in multi-institutional projects, and the pressure to secure tenure-track positions within increasingly competitive academic structures. Furthermore, the need for interdisciplinary skills (e.g., data science integration) is rapidly escalating. However, Berlin also offers unique opportunities. The ongoing "Berlin Institute of Health" (BIH) initiative exemplifies a systemic effort to overcome fragmentation and directly support Medical Researchers in bridging disciplines and accelerating innovation – a focus this Dissertation argues is essential for Germany's future competitiveness in global medical research. The</w:t>
      </w:r>
      <w:r>
        <w:t xml:space="preserve"> </w:t>
      </w:r>
      <w:r>
        <w:rPr>
          <w:bCs/>
          <w:b/>
        </w:rPr>
        <w:t xml:space="preserve">Dissertation</w:t>
      </w:r>
      <w:r>
        <w:t xml:space="preserve"> </w:t>
      </w:r>
      <w:r>
        <w:t xml:space="preserve">concludes that fostering resilience, adaptability, and strong collaborative networks will be paramount for the next generation of Medical Researchers within Berlin's ecosystem.</w:t>
      </w:r>
    </w:p>
    <w:bookmarkEnd w:id="23"/>
    <w:bookmarkStart w:id="24" w:name="X8ca2fa5ca3fb1df4fec6d5ac8bf57bac05ca27f"/>
    <w:p>
      <w:pPr>
        <w:pStyle w:val="Heading2"/>
      </w:pPr>
      <w:r>
        <w:t xml:space="preserve">5. Conclusion: The Indispensable Medical Researcher in Berlin's Future</w:t>
      </w:r>
    </w:p>
    <w:p>
      <w:pPr>
        <w:pStyle w:val="FirstParagraph"/>
      </w:pPr>
      <w:r>
        <w:t xml:space="preserve">The professional identity and contribution of the</w:t>
      </w:r>
      <w:r>
        <w:t xml:space="preserve"> </w:t>
      </w:r>
      <w:r>
        <w:rPr>
          <w:iCs/>
          <w:i/>
        </w:rPr>
        <w:t xml:space="preserve">Medical Researcher</w:t>
      </w:r>
      <w:r>
        <w:t xml:space="preserve"> </w:t>
      </w:r>
      <w:r>
        <w:t xml:space="preserve">are fundamentally intertwined with the specific dynamics of research in</w:t>
      </w:r>
      <w:r>
        <w:t xml:space="preserve"> </w:t>
      </w:r>
      <w:r>
        <w:rPr>
          <w:bCs/>
          <w:b/>
        </w:rPr>
        <w:t xml:space="preserve">Germany Berlin</w:t>
      </w:r>
      <w:r>
        <w:t xml:space="preserve">. This Dissertation has demonstrated that Berlin is not merely a location but an active, dynamic research environment that actively shapes how Medical Researchers operate, collaborate, and innovate. Its unparalleled concentration of world-class institutions, its commitment to translational medicine through initiatives like BIH, and its strategic position within the European research landscape make it a critical case study for understanding medical research leadership in modern Germany. For any aspiring</w:t>
      </w:r>
      <w:r>
        <w:t xml:space="preserve"> </w:t>
      </w:r>
      <w:r>
        <w:rPr>
          <w:iCs/>
          <w:i/>
        </w:rPr>
        <w:t xml:space="preserve">Medical Researcher</w:t>
      </w:r>
      <w:r>
        <w:t xml:space="preserve">, Berlin represents both a formidable challenge and an exceptional opportunity. Successfully navigating this ecosystem is not just beneficial; it is increasingly essential for making significant contributions to global health advancements from within</w:t>
      </w:r>
      <w:r>
        <w:t xml:space="preserve"> </w:t>
      </w:r>
      <w:r>
        <w:rPr>
          <w:bCs/>
          <w:b/>
        </w:rPr>
        <w:t xml:space="preserve">Germany Berlin</w:t>
      </w:r>
      <w:r>
        <w:t xml:space="preserve">. The findings of this Dissertation underscore the need for continued investment in supporting the career development and research infrastructure specifically tailored to the unique demands faced by Medical Researchers operating at the heart of Germany's premier biomedical hub.</w:t>
      </w:r>
    </w:p>
    <w:bookmarkEnd w:id="24"/>
    <w:bookmarkStart w:id="25" w:name="references-illustrative"/>
    <w:p>
      <w:pPr>
        <w:pStyle w:val="Heading2"/>
      </w:pPr>
      <w:r>
        <w:t xml:space="preserve">References (Illustrative)</w:t>
      </w:r>
    </w:p>
    <w:p>
      <w:pPr>
        <w:pStyle w:val="FirstParagraph"/>
      </w:pPr>
      <w:r>
        <w:t xml:space="preserve">Deutsche Forschungsgemeinschaft (DFG). (2023). *Funding for Translational Research in Berlin*. Bonn: DFG Publications.</w:t>
      </w:r>
      <w:r>
        <w:br/>
      </w:r>
      <w:r>
        <w:t xml:space="preserve">Charité – Universitätsmedizin Berlin. (2024). *Annual Report 2023: Advancing Health Through Research*. Berlin.</w:t>
      </w:r>
      <w:r>
        <w:br/>
      </w:r>
      <w:r>
        <w:t xml:space="preserve">Helmholtz Association. (2023). *Berlin Hub for Life Sciences and Medicine*. Potsdam.</w:t>
      </w:r>
      <w:r>
        <w:br/>
      </w:r>
      <w:r>
        <w:t xml:space="preserve">Smith, J., &amp; Müller, A. (2023). "The Translational Bridge: Career Paths of Medical Researchers in Berlin." *Journal of Medical Research in Germany*, 18(4), 112-130.</w:t>
      </w:r>
      <w:r>
        <w:br/>
      </w:r>
      <w:r>
        <w:t xml:space="preserve">European Commission. (2024). *Horizon Europe Impact Report: Biomedical Research in Urban Hubs*.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Medical Researcher in Germany Berlin</dc:title>
  <dc:creator/>
  <dc:language>en</dc:language>
  <cp:keywords/>
  <dcterms:created xsi:type="dcterms:W3CDTF">2025-12-12T05:33:03Z</dcterms:created>
  <dcterms:modified xsi:type="dcterms:W3CDTF">2025-12-12T05:33:03Z</dcterms:modified>
</cp:coreProperties>
</file>

<file path=docProps/custom.xml><?xml version="1.0" encoding="utf-8"?>
<Properties xmlns="http://schemas.openxmlformats.org/officeDocument/2006/custom-properties" xmlns:vt="http://schemas.openxmlformats.org/officeDocument/2006/docPropsVTypes"/>
</file>