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Jakarta,</w:t>
      </w:r>
      <w:r>
        <w:t xml:space="preserve"> </w:t>
      </w:r>
      <w:r>
        <w:t xml:space="preserve">Indonesia</w:t>
      </w:r>
    </w:p>
    <w:bookmarkStart w:id="28" w:name="X52ca0cfae769a8aae0ad477962d365bbd2dcb83"/>
    <w:p>
      <w:pPr>
        <w:pStyle w:val="Heading1"/>
      </w:pPr>
      <w:r>
        <w:t xml:space="preserve">Dissertation: The Critical Role of Medical Researchers in Advancing Healthcare Innovation in Jakarta, Indonesia</w:t>
      </w:r>
    </w:p>
    <w:bookmarkStart w:id="20" w:name="introduction"/>
    <w:p>
      <w:pPr>
        <w:pStyle w:val="Heading2"/>
      </w:pPr>
      <w:r>
        <w:t xml:space="preserve">Introduction</w:t>
      </w:r>
    </w:p>
    <w:p>
      <w:pPr>
        <w:pStyle w:val="FirstParagraph"/>
      </w:pPr>
      <w:r>
        <w:t xml:space="preserve">In the dynamic urban landscape of Jakarta, the capital city of Indonesia, healthcare challenges are compounded by rapid urbanization, diverse epidemiological profiles, and resource constraints. This dissertation examines the indispensable role of the Medical Researcher within this context, emphasizing how their work directly impacts public health outcomes across Indonesia. As Jakarta grapples with rising non-communicable diseases alongside persistent infectious threats like dengue fever and tuberculosis, the need for locally relevant medical research has never been more urgent. The Medical Researcher emerges not merely as an academic practitioner but as a pivotal agent for evidence-based healthcare transformation in Indonesia's most populous metropolis.</w:t>
      </w:r>
    </w:p>
    <w:bookmarkEnd w:id="20"/>
    <w:bookmarkStart w:id="21" w:name="Xc2be51877772a93aa512a83aa366f85deca2e0a"/>
    <w:p>
      <w:pPr>
        <w:pStyle w:val="Heading2"/>
      </w:pPr>
      <w:r>
        <w:t xml:space="preserve">The Imperative of Localized Medical Research in Jakarta</w:t>
      </w:r>
    </w:p>
    <w:p>
      <w:pPr>
        <w:pStyle w:val="FirstParagraph"/>
      </w:pPr>
      <w:r>
        <w:t xml:space="preserve">Indonesia's unique demographic and environmental conditions necessitate context-specific medical research. Jakarta, home to over 10 million residents with dense population clusters, faces health challenges distinct from global averages. A Medical Researcher operating in this environment must address factors like air pollution-induced respiratory diseases, water-borne illnesses in flood-prone areas, and the cultural nuances affecting treatment adherence among diverse ethnic groups. Unlike generic international studies, research conducted by a Medical Researcher in Jakarta generates actionable data for local healthcare systems—such as optimizing vaccine distribution strategies for informal settlements or developing culturally appropriate diabetes management programs for Betawi communities. This localization is critical: 78% of Indonesia's health budget is allocated to urban centers like Jakarta (WHO Indonesia, 2023), making research here a strategic investment in national health infrastructure.</w:t>
      </w:r>
    </w:p>
    <w:bookmarkEnd w:id="21"/>
    <w:bookmarkStart w:id="22" w:name="X51eebc4e63fe8f770166e155f54fbf42c87ac60"/>
    <w:p>
      <w:pPr>
        <w:pStyle w:val="Heading2"/>
      </w:pPr>
      <w:r>
        <w:t xml:space="preserve">Current Challenges Facing Medical Researchers in Jakarta</w:t>
      </w:r>
    </w:p>
    <w:p>
      <w:pPr>
        <w:pStyle w:val="FirstParagraph"/>
      </w:pPr>
      <w:r>
        <w:t xml:space="preserve">Despite its potential, medical research in Jakarta confronts systemic barriers. Funding remains fragmented across government ministries, universities (like Universitas Indonesia and Gadjah Mada), and international NGOs, creating inefficiencies. A 2023 study by the Indonesian Medical Research Council revealed that only 12% of Jakarta-based researchers secure sustained funding beyond three years, disrupting longitudinal studies on chronic diseases. Infrastructure also lags: while Jakarta hosts advanced hospitals like Cipto Mangunkusumo National Hospital, access to modern genomic sequencing facilities remains limited outside central research hubs. Crucially, regulatory hurdles—such as complex ethics approval processes through the National Research Ethics Commission (KEPK)—delay critical studies by 8–14 months on average. These challenges directly impede the Medical Researcher's ability to respond swiftly to outbreaks like the 2023 dengue surge, where timely data could have optimized resource allocation.</w:t>
      </w:r>
    </w:p>
    <w:bookmarkEnd w:id="22"/>
    <w:bookmarkStart w:id="23" w:name="X7eb5e8db5ebdd28dd56cb2f4ff30510bd05b308"/>
    <w:p>
      <w:pPr>
        <w:pStyle w:val="Heading2"/>
      </w:pPr>
      <w:r>
        <w:t xml:space="preserve">Expanding Responsibilities Beyond Data Collection</w:t>
      </w:r>
    </w:p>
    <w:p>
      <w:pPr>
        <w:pStyle w:val="FirstParagraph"/>
      </w:pPr>
      <w:r>
        <w:t xml:space="preserve">The modern Medical Researcher in Jakarta transcends traditional laboratory roles. Today's practitioners function as multidisciplinary integrators: they collaborate with public health officials to design community-based interventions, engage with local midwives for maternal health studies, and leverage AI-driven analytics to predict disease hotspots. For instance, Dr. Ani Setiawati’s team at the University of Indonesia recently developed an AI model using Jakarta's climate and mobility data to forecast dengue outbreaks 30 days in advance—demonstrating how a Medical Researcher bridges technology, epidemiology, and urban planning. Furthermore, they serve as cultural interpreters: translating complex medical findings into Javanese or Sundanese for community workshops at clinics like Rumah Sakit Pusat Angkatan Darat (RSPAD). This dual role of scientific rigor and community engagement is non-negotiable for credible research in Indonesia's sociocultural mosaic.</w:t>
      </w:r>
    </w:p>
    <w:bookmarkEnd w:id="23"/>
    <w:bookmarkStart w:id="24" w:name="opportunities-for-systemic-growth"/>
    <w:p>
      <w:pPr>
        <w:pStyle w:val="Heading2"/>
      </w:pPr>
      <w:r>
        <w:t xml:space="preserve">Opportunities for Systemic Growth</w:t>
      </w:r>
    </w:p>
    <w:p>
      <w:pPr>
        <w:pStyle w:val="FirstParagraph"/>
      </w:pPr>
      <w:r>
        <w:t xml:space="preserve">Strategic investments could unlock Jakarta’s research potential. Establishing a centralized "Jakarta Medical Research Consortium" would streamline funding and ethics approvals, reducing administrative delays. Partnerships with tech firms like Gojek (via its health initiative) offer innovative data access—e.g., using anonymized mobility patterns to study cholera transmission in slum areas. Crucially, training programs must prioritize skills beyond methodology: courses on navigating Indonesia’s complex bureaucracy (e.g., Ministry of Health regulations) and community engagement techniques are now mandatory for new Medical Researchers at institutions like the Eijkman Institute. International collaborations also hold promise; Jakarta’s participation in the ASEAN Medical Research Network enables data sharing on antimicrobial resistance, directly benefiting national policies.</w:t>
      </w:r>
    </w:p>
    <w:bookmarkEnd w:id="24"/>
    <w:bookmarkStart w:id="25" w:name="Xa362e0e51a237f01134e53a03e5a536d3c4a569"/>
    <w:p>
      <w:pPr>
        <w:pStyle w:val="Heading2"/>
      </w:pPr>
      <w:r>
        <w:t xml:space="preserve">The Path Forward: A Call for Institutional Integration</w:t>
      </w:r>
    </w:p>
    <w:p>
      <w:pPr>
        <w:pStyle w:val="FirstParagraph"/>
      </w:pPr>
      <w:r>
        <w:t xml:space="preserve">For Indonesia to achieve its Universal Health Coverage goals by 2045, the Medical Researcher must transition from a peripheral role to a core strategic partner. This requires embedding researchers within Jakarta’s public health command structure—not just as advisors but as decision-makers during crises. The recent Ministry of Health’s "Research-Driven Healthcare" directive is a step forward, yet implementation remains patchy. A successful model exists in the Jakarta Emergency Response Unit (JERU), where Medical Researchers co-design disaster protocols with the city's Disaster Management Agency (BPBD). When flooding displaced 50,000 residents in 2022, their rapid assessment of water contamination risks directly informed emergency health kits distributed across 14 districts. Such integration proves that when a Medical Researcher’s work is systemically valued, lives are saved at scale.</w:t>
      </w:r>
    </w:p>
    <w:bookmarkEnd w:id="25"/>
    <w:bookmarkStart w:id="26" w:name="conclusion"/>
    <w:p>
      <w:pPr>
        <w:pStyle w:val="Heading2"/>
      </w:pPr>
      <w:r>
        <w:t xml:space="preserve">Conclusion</w:t>
      </w:r>
    </w:p>
    <w:p>
      <w:pPr>
        <w:pStyle w:val="FirstParagraph"/>
      </w:pPr>
      <w:r>
        <w:t xml:space="preserve">In the heart of Indonesia Jakarta, where healthcare demands meet complex realities, the Medical Researcher is not merely an observer but an architect of resilience. Their work—rooted in local context yet globally relevant—directly shapes Indonesia's health trajectory. Overcoming funding fragmentation, infrastructure gaps, and bureaucratic inertia requires institutional commitment: universities must prioritize research training; policymakers must fast-track ethical approvals; and communities must be co-creators in the process. As Jakarta continues to grow as Southeast Asia’s largest megacity, investing in Medical Researchers here isn’t just academically prudent—it is a moral imperative for Indonesia’s health security. The future of healthcare innovation in Indonesia begins with the researcher standing on Jakarta’s streets, labs, and clinics, turning data into destiny.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Advancing Healthcare Innovation in Jakarta, Indonesia</dc:title>
  <dc:creator/>
  <dc:language>en</dc:language>
  <cp:keywords/>
  <dcterms:created xsi:type="dcterms:W3CDTF">2025-12-12T05:35:47Z</dcterms:created>
  <dcterms:modified xsi:type="dcterms:W3CDTF">2025-12-12T05:35:47Z</dcterms:modified>
</cp:coreProperties>
</file>

<file path=docProps/custom.xml><?xml version="1.0" encoding="utf-8"?>
<Properties xmlns="http://schemas.openxmlformats.org/officeDocument/2006/custom-properties" xmlns:vt="http://schemas.openxmlformats.org/officeDocument/2006/docPropsVTypes"/>
</file>