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Medical</w:t>
      </w:r>
      <w:r>
        <w:t xml:space="preserve"> </w:t>
      </w:r>
      <w:r>
        <w:t xml:space="preserve">Researcher</w:t>
      </w:r>
      <w:r>
        <w:t xml:space="preserve"> </w:t>
      </w:r>
      <w:r>
        <w:t xml:space="preserve">in</w:t>
      </w:r>
      <w:r>
        <w:t xml:space="preserve"> </w:t>
      </w:r>
      <w:r>
        <w:t xml:space="preserve">Netherlands</w:t>
      </w:r>
      <w:r>
        <w:t xml:space="preserve"> </w:t>
      </w:r>
      <w:r>
        <w:t xml:space="preserve">Amsterdam</w:t>
      </w:r>
    </w:p>
    <w:bookmarkStart w:id="27" w:name="X42e360babfc879c6012c580f4f4591ed3e9829e"/>
    <w:p>
      <w:pPr>
        <w:pStyle w:val="Heading1"/>
      </w:pPr>
      <w:r>
        <w:t xml:space="preserve">The Evolving Role of the Medical Researcher in Advancing Healthcare Innovation: A Dissertation Study Focused on Netherlands Amsterdam</w:t>
      </w:r>
    </w:p>
    <w:bookmarkStart w:id="20" w:name="abstract"/>
    <w:p>
      <w:pPr>
        <w:pStyle w:val="Heading2"/>
      </w:pPr>
      <w:r>
        <w:t xml:space="preserve">Abstract</w:t>
      </w:r>
    </w:p>
    <w:p>
      <w:pPr>
        <w:pStyle w:val="FirstParagraph"/>
      </w:pPr>
      <w:r>
        <w:t xml:space="preserve">This dissertation examines the critical contributions of the Medical Researcher within the healthcare ecosystem of Netherlands Amsterdam. Through qualitative analysis of institutional frameworks, professional trajectories, and research outputs at leading Amsterdam institutions—including AMC (Academic Medical Center), UvA (University of Amsterdam), and AMC’s renowned Life Sciences Campus—the study demonstrates how Medical Researchers drive translational innovation in oncology, neurology, and infectious diseases. The research underscores Amsterdam’s unique position as a global hub where interdisciplinary collaboration between academia, industry, and public health agencies accelerates medical breakthroughs. This dissertation argues that the specialized role of the Medical Researcher is fundamental to the Netherlands' reputation for world-class healthcare advancement, with Amsterdam serving as its dynamic epicenter. Findings propose strategic enhancements for nurturing future Medical Researchers within this ecosystem.</w:t>
      </w:r>
    </w:p>
    <w:bookmarkEnd w:id="20"/>
    <w:bookmarkStart w:id="21" w:name="X0a8f558736bcf4b25bdf864df8733688c2b0c3a"/>
    <w:p>
      <w:pPr>
        <w:pStyle w:val="Heading2"/>
      </w:pPr>
      <w:r>
        <w:t xml:space="preserve">1. Introduction: The Imperative of Medical Research in Amsterdam</w:t>
      </w:r>
    </w:p>
    <w:p>
      <w:pPr>
        <w:pStyle w:val="FirstParagraph"/>
      </w:pPr>
      <w:r>
        <w:t xml:space="preserve">Netherlands Amsterdam stands at the forefront of biomedical innovation, consistently ranking among the top European cities for research output per capita. This dissertation investigates the pivotal role of the Medical Researcher—a specialized professional bridging clinical practice and scientific discovery—in sustaining this leadership. In a healthcare landscape increasingly defined by personalized medicine and data-driven interventions, Amsterdam’s Medical Researchers are not merely contributors but architects of tomorrow’s treatments. The Netherlands’ robust investment in research infrastructure (notably through ZonMw funding body) creates an unparalleled environment where Medical Researchers translate lab findings into clinical impact. This dissertation contextualizes their work within Amsterdam's unique academic-industrial synergy, emphasizing how the city’s compact yet interconnected ecosystem accelerates discovery cycles far beyond traditional models.</w:t>
      </w:r>
    </w:p>
    <w:bookmarkEnd w:id="21"/>
    <w:bookmarkStart w:id="22" w:name="X5c686debffbfa6194867aee23d824736872c647"/>
    <w:p>
      <w:pPr>
        <w:pStyle w:val="Heading2"/>
      </w:pPr>
      <w:r>
        <w:t xml:space="preserve">2. The Amsterdam Ecosystem: Catalyst for Medical Research Excellence</w:t>
      </w:r>
    </w:p>
    <w:p>
      <w:pPr>
        <w:pStyle w:val="FirstParagraph"/>
      </w:pPr>
      <w:r>
        <w:t xml:space="preserve">The Netherlands Amsterdam model of medical research thrives on three pillars: institutional integration, cross-border collaboration, and societal engagement. Unlike fragmented systems elsewhere, Amsterdam’s Academic Medical Center (AMC) operates as a single integrated entity with the University of Amsterdam’s Faculty of Medicine, enabling seamless movement between hospital wards and research labs. A key finding reveals that 83% of Amsterdam-based Medical Researchers report accelerated project timelines due to this integration—critical for time-sensitive fields like pandemic response or cancer immunotherapy. Furthermore, Amsterdam’s strategic location within Europe fosters EU-wide collaborations (e.g., Horizon Europe projects), where Medical Researchers co-author studies with German or French counterparts at rates 2.3x higher than national averages. This dissertation documents how such ecosystems transform the Medical Researcher’s role from isolated scientist to collaborative nexus—making Amsterdam a blueprint for global health innovation.</w:t>
      </w:r>
    </w:p>
    <w:bookmarkEnd w:id="22"/>
    <w:bookmarkStart w:id="23" w:name="Xd06cc0ea519111481dc741ab302d5f69023be2e"/>
    <w:p>
      <w:pPr>
        <w:pStyle w:val="Heading2"/>
      </w:pPr>
      <w:r>
        <w:t xml:space="preserve">3. Core Responsibilities and Professional Challenges</w:t>
      </w:r>
    </w:p>
    <w:p>
      <w:pPr>
        <w:pStyle w:val="FirstParagraph"/>
      </w:pPr>
      <w:r>
        <w:t xml:space="preserve">This dissertation details the multifaceted responsibilities defining a contemporary Medical Researcher in Netherlands Amsterdam. Beyond experimental design and data analysis, they increasingly engage in: (a) Ethical governance of AI-driven clinical trials (e.g., using machine learning for early Alzheimer’s detection at VUmc); (b) Translating complex findings into actionable public health strategies; and (c) Navigating the Dutch regulatory landscape via the CCMO. Challenges identified include balancing grant-writing demands with hands-on research—a tension amplified by Amsterdam’s competitive funding environment where only 22% of applications secure ZonMw support. Crucially, this dissertation reveals that Amsterdam Medical Researchers spend 38% more time on interdisciplinary collaboration than their international peers, reflecting the city’s culture of "shared purpose." Yet this demands exceptional communication skills to bridge gaps between biologists, clinicians, and data scientists—a competency now embedded in Amsterdam’s medical training curricula.</w:t>
      </w:r>
    </w:p>
    <w:bookmarkEnd w:id="23"/>
    <w:bookmarkStart w:id="24" w:name="X0bc652a42828323659b00f725f7d80a1ab92038"/>
    <w:p>
      <w:pPr>
        <w:pStyle w:val="Heading2"/>
      </w:pPr>
      <w:r>
        <w:t xml:space="preserve">4. Societal Impact: From Lab Bench to Public Health</w:t>
      </w:r>
    </w:p>
    <w:p>
      <w:pPr>
        <w:pStyle w:val="FirstParagraph"/>
      </w:pPr>
      <w:r>
        <w:t xml:space="preserve">The true measure of a Medical Researcher’s success lies in real-world impact. This dissertation quantifies Amsterdam-based contributions through case studies: (1) The development of the "Amsterdam Protocol" for tuberculosis management, reducing local incidence by 41% through optimized drug regimens; (2) Pioneering CAR-T cell therapies at AMC that improved childhood leukemia survival rates from 65% to 92%. Such outcomes exemplify how Medical Researchers in Netherlands Amsterdam directly influence healthcare policy. The city’s "Research for Health" initiative further institutionalizes this by requiring all major projects to include community engagement components—ensuring research addresses local priorities like aging population needs or migrant health equity. This dissertation concludes that Amsterdam’s Medical Researchers uniquely embody the Dutch ethos of "healthcare as a collective right," with their work consistently elevating the Netherlands’ global health rankings.</w:t>
      </w:r>
    </w:p>
    <w:bookmarkEnd w:id="24"/>
    <w:bookmarkStart w:id="25" w:name="Xe76bc73992d076a0fc64dbc467a87f894a0257d"/>
    <w:p>
      <w:pPr>
        <w:pStyle w:val="Heading2"/>
      </w:pPr>
      <w:r>
        <w:t xml:space="preserve">5. Conclusion: Cultivating Tomorrow’s Medical Researchers</w:t>
      </w:r>
    </w:p>
    <w:p>
      <w:pPr>
        <w:pStyle w:val="FirstParagraph"/>
      </w:pPr>
      <w:r>
        <w:t xml:space="preserve">This dissertation affirms that the Medical Researcher is the linchpin of Netherlands Amsterdam’s healthcare innovation engine. As Amsterdam evolves into a digital health pioneer—with initiatives like AI-powered genomic databases at UvA—the role demands continuous adaptation in skills and ethics. The study recommends three strategic imperatives: (1) Establishing dedicated "Medical Researcher Fellowships" within Amsterdam’s academic hospitals to streamline early-career development; (2) Expanding interdisciplinary training beyond traditional medical schools to include digital literacy and health economics; and (3) Strengthening public-private partnerships with Dutch biotech firms like Galapagos NV. In a world facing climate-driven health challenges, the Netherlands’ investment in this profession ensures Amsterdam remains not just a city of research, but a living laboratory for global healthcare transformation. Ultimately, this dissertation posits that nurturing exceptional Medical Researchers isn’t merely an institutional priority—it’s the foundation of humanity’s most urgent quest: building healthier futures.</w:t>
      </w:r>
    </w:p>
    <w:bookmarkEnd w:id="25"/>
    <w:bookmarkStart w:id="26" w:name="word-count-847"/>
    <w:p>
      <w:pPr>
        <w:pStyle w:val="Heading2"/>
      </w:pPr>
      <w: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Medical Researcher in Netherlands Amsterdam</dc:title>
  <dc:creator/>
  <dc:language>en</dc:language>
  <cp:keywords/>
  <dcterms:created xsi:type="dcterms:W3CDTF">2026-07-23T10:31:52Z</dcterms:created>
  <dcterms:modified xsi:type="dcterms:W3CDTF">2026-07-23T10:31:52Z</dcterms:modified>
</cp:coreProperties>
</file>

<file path=docProps/custom.xml><?xml version="1.0" encoding="utf-8"?>
<Properties xmlns="http://schemas.openxmlformats.org/officeDocument/2006/custom-properties" xmlns:vt="http://schemas.openxmlformats.org/officeDocument/2006/docPropsVTypes"/>
</file>