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Qatar</w:t>
      </w:r>
      <w:r>
        <w:t xml:space="preserve"> </w:t>
      </w:r>
      <w:r>
        <w:t xml:space="preserve">Doha</w:t>
      </w:r>
    </w:p>
    <w:bookmarkStart w:id="25" w:name="Xe5804f7571949622dff7418ca1bdf6f59337614"/>
    <w:p>
      <w:pPr>
        <w:pStyle w:val="Heading1"/>
      </w:pPr>
      <w:r>
        <w:t xml:space="preserve">The Evolving Role of the Medical Researcher: Advancing Healthcare Innovation in Qatar Doha</w:t>
      </w:r>
    </w:p>
    <w:p>
      <w:pPr>
        <w:pStyle w:val="FirstParagraph"/>
      </w:pPr>
      <w:r>
        <w:t xml:space="preserve">This dissertation examines the critical and expanding role of the</w:t>
      </w:r>
      <w:r>
        <w:t xml:space="preserve"> </w:t>
      </w:r>
      <w:r>
        <w:rPr>
          <w:iCs/>
          <w:i/>
        </w:rPr>
        <w:t xml:space="preserve">Medical Researcher</w:t>
      </w:r>
      <w:r>
        <w:t xml:space="preserve"> </w:t>
      </w:r>
      <w:r>
        <w:t xml:space="preserve">within the healthcare ecosystem of</w:t>
      </w:r>
      <w:r>
        <w:t xml:space="preserve"> </w:t>
      </w:r>
      <w:r>
        <w:rPr>
          <w:bCs/>
          <w:b/>
        </w:rPr>
        <w:t xml:space="preserve">Qatar Doha</w:t>
      </w:r>
      <w:r>
        <w:t xml:space="preserve">, positioning this profession as a cornerstone for achieving Qatar's ambitious national health goals under Vision 2030. It explores how dedicated researchers drive scientific discovery, translate knowledge into clinical practice, and contribute to the development of a world-class, sustainable healthcare system tailored to the unique demographic and genetic profile of the Qatari population.</w:t>
      </w:r>
    </w:p>
    <w:bookmarkStart w:id="20" w:name="X191f4085497a3f6f740aa9a43dca706173052e9"/>
    <w:p>
      <w:pPr>
        <w:pStyle w:val="Heading2"/>
      </w:pPr>
      <w:r>
        <w:t xml:space="preserve">Context: Qatar's Strategic Commitment to Medical Research</w:t>
      </w:r>
    </w:p>
    <w:p>
      <w:pPr>
        <w:pStyle w:val="FirstParagraph"/>
      </w:pPr>
      <w:r>
        <w:t xml:space="preserve">Qatar Doha has embarked on a transformative journey in healthcare, recognizing that evidence-based medicine is fundamental to improving population health outcomes and reducing the burden of chronic diseases. The Qatar National Vision 2030 explicitly prioritizes human development, with a strong emphasis on building a knowledge-based economy where healthcare innovation is central. This vision has catalyzed significant investments in research infrastructure, including the establishment of the Qatar Biobank, state-of-the-art laboratories at Hamad Medical Corporation (HMC) and Sidra Medicine, and dedicated funding through the Qatar National Research Fund (QNRF). The strategic importance of</w:t>
      </w:r>
      <w:r>
        <w:t xml:space="preserve"> </w:t>
      </w:r>
      <w:r>
        <w:rPr>
          <w:iCs/>
          <w:i/>
        </w:rPr>
        <w:t xml:space="preserve">Medical Researchers</w:t>
      </w:r>
      <w:r>
        <w:t xml:space="preserve"> </w:t>
      </w:r>
      <w:r>
        <w:t xml:space="preserve">is thus not merely academic; it is a national imperative for sustainable healthcare delivery.</w:t>
      </w:r>
    </w:p>
    <w:bookmarkEnd w:id="20"/>
    <w:bookmarkStart w:id="21" w:name="X832866b0858b7d637a1816c81515f21db444f96"/>
    <w:p>
      <w:pPr>
        <w:pStyle w:val="Heading2"/>
      </w:pPr>
      <w:r>
        <w:t xml:space="preserve">The Multifaceted Role of the Medical Researcher in Qatar Doha</w:t>
      </w:r>
    </w:p>
    <w:p>
      <w:pPr>
        <w:pStyle w:val="FirstParagraph"/>
      </w:pPr>
      <w:r>
        <w:t xml:space="preserve">The contemporary</w:t>
      </w:r>
      <w:r>
        <w:t xml:space="preserve"> </w:t>
      </w:r>
      <w:r>
        <w:rPr>
          <w:iCs/>
          <w:i/>
        </w:rPr>
        <w:t xml:space="preserve">Medical Researcher</w:t>
      </w:r>
      <w:r>
        <w:t xml:space="preserve"> </w:t>
      </w:r>
      <w:r>
        <w:t xml:space="preserve">in Qatar Doha operates within a complex, collaborative environment far beyond traditional lab work. Their role encompasses several key dimensions:</w:t>
      </w:r>
    </w:p>
    <w:p>
      <w:pPr>
        <w:numPr>
          <w:ilvl w:val="0"/>
          <w:numId w:val="1001"/>
        </w:numPr>
        <w:pStyle w:val="Compact"/>
      </w:pPr>
      <w:r>
        <w:rPr>
          <w:bCs/>
          <w:b/>
        </w:rPr>
        <w:t xml:space="preserve">Clinical Translation &amp; Localized Research:</w:t>
      </w:r>
      <w:r>
        <w:t xml:space="preserve"> </w:t>
      </w:r>
      <w:r>
        <w:t xml:space="preserve">A primary focus is conducting research directly relevant to the Qatari population. This includes studies on prevalent conditions such as diabetes, cardiovascular disease, and obesity, often with specific attention to genetic predispositions within Arab populations. Researchers at institutions like Qatar University's College of Medicine and Sidra Medicine are actively engaged in such translational work, ensuring findings have direct applicability to local patient care.</w:t>
      </w:r>
    </w:p>
    <w:p>
      <w:pPr>
        <w:numPr>
          <w:ilvl w:val="0"/>
          <w:numId w:val="1001"/>
        </w:numPr>
        <w:pStyle w:val="Compact"/>
      </w:pPr>
      <w:r>
        <w:rPr>
          <w:bCs/>
          <w:b/>
        </w:rPr>
        <w:t xml:space="preserve">Collaboration &amp; Capacity Building:</w:t>
      </w:r>
      <w:r>
        <w:t xml:space="preserve"> </w:t>
      </w:r>
      <w:r>
        <w:t xml:space="preserve">Medical Researchers in Qatar Doha are pivotal in fostering national research capacity. They mentor Qatari PhD students, collaborate with international partners (e.g., Weill Cornell Medicine-Qatar), and work closely with clinicians at HMC to design and execute high-impact clinical trials. This ecosystem, nurtured within</w:t>
      </w:r>
      <w:r>
        <w:t xml:space="preserve"> </w:t>
      </w:r>
      <w:r>
        <w:rPr>
          <w:bCs/>
          <w:b/>
        </w:rPr>
        <w:t xml:space="preserve">Qatar Doha</w:t>
      </w:r>
      <w:r>
        <w:t xml:space="preserve">, is rapidly developing a new generation of homegrown research leaders.</w:t>
      </w:r>
    </w:p>
    <w:p>
      <w:pPr>
        <w:numPr>
          <w:ilvl w:val="0"/>
          <w:numId w:val="1001"/>
        </w:numPr>
        <w:pStyle w:val="Compact"/>
      </w:pPr>
      <w:r>
        <w:rPr>
          <w:bCs/>
          <w:b/>
        </w:rPr>
        <w:t xml:space="preserve">Policy &amp; Public Health Impact:</w:t>
      </w:r>
      <w:r>
        <w:t xml:space="preserve"> </w:t>
      </w:r>
      <w:r>
        <w:t xml:space="preserve">Research findings directly inform national health policy. Medical Researchers contribute to the development of Qatar's National Strategy for Health Research and evidence-based guidelines for disease management, thereby shaping the quality and efficiency of healthcare services across the nation.</w:t>
      </w:r>
    </w:p>
    <w:p>
      <w:pPr>
        <w:numPr>
          <w:ilvl w:val="0"/>
          <w:numId w:val="1001"/>
        </w:numPr>
        <w:pStyle w:val="Compact"/>
      </w:pPr>
      <w:r>
        <w:rPr>
          <w:bCs/>
          <w:b/>
        </w:rPr>
        <w:t xml:space="preserve">Innovation in Healthcare Delivery:</w:t>
      </w:r>
      <w:r>
        <w:t xml:space="preserve"> </w:t>
      </w:r>
      <w:r>
        <w:t xml:space="preserve">Beyond disease-specific research, Medical Researchers drive innovation in healthcare systems. This includes evaluating new technologies (e.g., AI in diagnostics), optimizing hospital workflows, and developing culturally sensitive patient engagement models within Doha's diverse community.</w:t>
      </w:r>
    </w:p>
    <w:bookmarkEnd w:id="21"/>
    <w:bookmarkStart w:id="22" w:name="Xa828a789a3fc14e71b3d020570280b2de296eb4"/>
    <w:p>
      <w:pPr>
        <w:pStyle w:val="Heading2"/>
      </w:pPr>
      <w:r>
        <w:t xml:space="preserve">Challenges and Opportunities for the Medical Researcher</w:t>
      </w:r>
    </w:p>
    <w:p>
      <w:pPr>
        <w:pStyle w:val="FirstParagraph"/>
      </w:pPr>
      <w:r>
        <w:t xml:space="preserve">Despite the supportive environment, Medical Researchers in Qatar Doha face distinct challenges. Navigating complex ethical approvals while ensuring cultural sensitivity with diverse patient populations requires specialized expertise. Securing sustained funding for long-term studies beyond initial QNRF grants is also an ongoing consideration. However, these challenges are met with significant opportunities:</w:t>
      </w:r>
    </w:p>
    <w:p>
      <w:pPr>
        <w:numPr>
          <w:ilvl w:val="0"/>
          <w:numId w:val="1002"/>
        </w:numPr>
        <w:pStyle w:val="Compact"/>
      </w:pPr>
      <w:r>
        <w:rPr>
          <w:bCs/>
          <w:b/>
        </w:rPr>
        <w:t xml:space="preserve">National Priority Status:</w:t>
      </w:r>
      <w:r>
        <w:t xml:space="preserve"> </w:t>
      </w:r>
      <w:r>
        <w:t xml:space="preserve">Research is actively prioritized by the government, leading to increased resources and reduced bureaucratic hurdles compared to many global contexts.</w:t>
      </w:r>
    </w:p>
    <w:p>
      <w:pPr>
        <w:numPr>
          <w:ilvl w:val="0"/>
          <w:numId w:val="1002"/>
        </w:numPr>
        <w:pStyle w:val="Compact"/>
      </w:pPr>
      <w:r>
        <w:rPr>
          <w:bCs/>
          <w:b/>
        </w:rPr>
        <w:t xml:space="preserve">Unique Population Data:</w:t>
      </w:r>
      <w:r>
        <w:t xml:space="preserve"> </w:t>
      </w:r>
      <w:r>
        <w:t xml:space="preserve">The Qatar Biobank provides an unparalleled resource for longitudinal studies on Arab genetics and disease progression, offering a unique advantage unavailable in many other research settings.</w:t>
      </w:r>
    </w:p>
    <w:p>
      <w:pPr>
        <w:numPr>
          <w:ilvl w:val="0"/>
          <w:numId w:val="1002"/>
        </w:numPr>
        <w:pStyle w:val="Compact"/>
      </w:pPr>
      <w:r>
        <w:rPr>
          <w:bCs/>
          <w:b/>
        </w:rPr>
        <w:t xml:space="preserve">Global Collaboration Hub:</w:t>
      </w:r>
      <w:r>
        <w:t xml:space="preserve"> </w:t>
      </w:r>
      <w:r>
        <w:t xml:space="preserve">Doha's position as a hub for international academic institutions creates fertile ground for world-class collaborations, enhancing the visibility and impact of local research.</w:t>
      </w:r>
    </w:p>
    <w:bookmarkEnd w:id="22"/>
    <w:bookmarkStart w:id="23" w:name="X8e50bb628808e19552c1e576bdb839b590e5524"/>
    <w:p>
      <w:pPr>
        <w:pStyle w:val="Heading2"/>
      </w:pPr>
      <w:r>
        <w:t xml:space="preserve">The Dissertation's Contribution: A Framework for Future Research</w:t>
      </w:r>
    </w:p>
    <w:p>
      <w:pPr>
        <w:pStyle w:val="FirstParagraph"/>
      </w:pPr>
      <w:r>
        <w:t xml:space="preserve">This dissertation moves beyond describing the current state of medical research in Qatar. It proposes a structured framework for maximizing the contribution of each Medical Researcher within the Doha ecosystem. Key recommendations include:</w:t>
      </w:r>
    </w:p>
    <w:p>
      <w:pPr>
        <w:numPr>
          <w:ilvl w:val="0"/>
          <w:numId w:val="1003"/>
        </w:numPr>
        <w:pStyle w:val="Compact"/>
      </w:pPr>
      <w:r>
        <w:rPr>
          <w:bCs/>
          <w:b/>
        </w:rPr>
        <w:t xml:space="preserve">Enhanced Interdisciplinary Integration:</w:t>
      </w:r>
      <w:r>
        <w:t xml:space="preserve"> </w:t>
      </w:r>
      <w:r>
        <w:t xml:space="preserve">Formalizing pathways for seamless collaboration between basic scientists, clinicians, data scientists, and public health specialists within Qatari institutions.</w:t>
      </w:r>
    </w:p>
    <w:p>
      <w:pPr>
        <w:numPr>
          <w:ilvl w:val="0"/>
          <w:numId w:val="1003"/>
        </w:numPr>
        <w:pStyle w:val="Compact"/>
      </w:pPr>
      <w:r>
        <w:rPr>
          <w:bCs/>
          <w:b/>
        </w:rPr>
        <w:t xml:space="preserve">Sustainable Funding Models:</w:t>
      </w:r>
      <w:r>
        <w:t xml:space="preserve"> </w:t>
      </w:r>
      <w:r>
        <w:t xml:space="preserve">Developing robust mechanisms to support multi-year research programs beyond initial grant cycles, ensuring continuity in critical studies.</w:t>
      </w:r>
    </w:p>
    <w:p>
      <w:pPr>
        <w:numPr>
          <w:ilvl w:val="0"/>
          <w:numId w:val="1003"/>
        </w:numPr>
        <w:pStyle w:val="Compact"/>
      </w:pPr>
      <w:r>
        <w:rPr>
          <w:bCs/>
          <w:b/>
        </w:rPr>
        <w:t xml:space="preserve">Qatar-Specific Research Agenda:</w:t>
      </w:r>
      <w:r>
        <w:t xml:space="preserve"> </w:t>
      </w:r>
      <w:r>
        <w:t xml:space="preserve">Prioritizing funding for areas with the highest local burden (e.g., rare genetic disorders in Qatari families, environmental health impacts) based on national health data.</w:t>
      </w:r>
    </w:p>
    <w:p>
      <w:pPr>
        <w:numPr>
          <w:ilvl w:val="0"/>
          <w:numId w:val="1003"/>
        </w:numPr>
        <w:pStyle w:val="Compact"/>
      </w:pPr>
      <w:r>
        <w:rPr>
          <w:bCs/>
          <w:b/>
        </w:rPr>
        <w:t xml:space="preserve">Cultural Competency Training:</w:t>
      </w:r>
      <w:r>
        <w:t xml:space="preserve"> </w:t>
      </w:r>
      <w:r>
        <w:t xml:space="preserve">Integrating specialized training for researchers on engaging effectively within Qatar's cultural and religious context to build trust and ensure ethical research conduct.</w:t>
      </w:r>
    </w:p>
    <w:bookmarkEnd w:id="23"/>
    <w:bookmarkStart w:id="24" w:name="Xc3985c0c6334bdf84302dd1b3618f7b2ff80468"/>
    <w:p>
      <w:pPr>
        <w:pStyle w:val="Heading2"/>
      </w:pPr>
      <w:r>
        <w:t xml:space="preserve">Conclusion: The Indispensable Medical Researcher in Qatar Doha's Future</w:t>
      </w:r>
    </w:p>
    <w:p>
      <w:pPr>
        <w:pStyle w:val="FirstParagraph"/>
      </w:pPr>
      <w:r>
        <w:t xml:space="preserve">The role of the</w:t>
      </w:r>
      <w:r>
        <w:t xml:space="preserve"> </w:t>
      </w:r>
      <w:r>
        <w:rPr>
          <w:iCs/>
          <w:i/>
        </w:rPr>
        <w:t xml:space="preserve">Medical Researcher</w:t>
      </w:r>
      <w:r>
        <w:t xml:space="preserve"> </w:t>
      </w:r>
      <w:r>
        <w:t xml:space="preserve">in</w:t>
      </w:r>
      <w:r>
        <w:t xml:space="preserve"> </w:t>
      </w:r>
      <w:r>
        <w:rPr>
          <w:bCs/>
          <w:b/>
        </w:rPr>
        <w:t xml:space="preserve">Qatar Doha</w:t>
      </w:r>
      <w:r>
        <w:t xml:space="preserve"> </w:t>
      </w:r>
      <w:r>
        <w:t xml:space="preserve">is no longer peripheral; it is central to the nation's healthcare success story. As this dissertation demonstrates, these professionals are actively transforming scientific inquiry into tangible improvements in health outcomes for Qatari citizens and residents. Their work underpins the shift towards personalized, predictive, and preventive medicine that aligns perfectly with Qatar National Vision 2030's goals of a healthy population driving national prosperity.</w:t>
      </w:r>
    </w:p>
    <w:p>
      <w:pPr>
        <w:pStyle w:val="BodyText"/>
      </w:pPr>
      <w:r>
        <w:t xml:space="preserve">Continued investment in supporting Medical Researchers – through infrastructure, funding stability, capacity building, and fostering a collaborative research culture within Doha – is not an expense but the most strategic investment Qatar can make. The future health security and innovation leadership of</w:t>
      </w:r>
      <w:r>
        <w:t xml:space="preserve"> </w:t>
      </w:r>
      <w:r>
        <w:rPr>
          <w:bCs/>
          <w:b/>
        </w:rPr>
        <w:t xml:space="preserve">Qatar Doha</w:t>
      </w:r>
      <w:r>
        <w:t xml:space="preserve"> </w:t>
      </w:r>
      <w:r>
        <w:t xml:space="preserve">rests fundamentally on the strength and sustainability of its medical research community. This dissertation serves as both an assessment of their current vital contributions and a roadmap for ensuring their indispensable role continues to flourish, securing better health for generations to come in the State of Qatar.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Medical Researcher in Qatar Doha</dc:title>
  <dc:creator/>
  <dc:language>en</dc:language>
  <cp:keywords/>
  <dcterms:created xsi:type="dcterms:W3CDTF">2026-07-21T06:37:54Z</dcterms:created>
  <dcterms:modified xsi:type="dcterms:W3CDTF">2026-07-21T06:37:54Z</dcterms:modified>
</cp:coreProperties>
</file>

<file path=docProps/custom.xml><?xml version="1.0" encoding="utf-8"?>
<Properties xmlns="http://schemas.openxmlformats.org/officeDocument/2006/custom-properties" xmlns:vt="http://schemas.openxmlformats.org/officeDocument/2006/docPropsVTypes"/>
</file>