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6" w:name="X4b2e005ca355509e5a9a75fd25ddfc56a441829"/>
    <w:p>
      <w:pPr>
        <w:pStyle w:val="Heading1"/>
      </w:pPr>
      <w:r>
        <w:t xml:space="preserve">Dissertation on the Evolving Role and Contributions of the Medical Researcher in Modern Healthcare Systems: A Focus on Russia Moscow</w:t>
      </w:r>
    </w:p>
    <w:p>
      <w:pPr>
        <w:pStyle w:val="FirstParagraph"/>
      </w:pPr>
      <w:r>
        <w:t xml:space="preserve">This comprehensive dissertation examines the critical role of the</w:t>
      </w:r>
      <w:r>
        <w:t xml:space="preserve"> </w:t>
      </w:r>
      <w:r>
        <w:rPr>
          <w:iCs/>
          <w:i/>
        </w:rPr>
        <w:t xml:space="preserve">Medical Researcher</w:t>
      </w:r>
      <w:r>
        <w:t xml:space="preserve"> </w:t>
      </w:r>
      <w:r>
        <w:t xml:space="preserve">within contemporary healthcare frameworks, with specific emphasis on professional practice and innovation in</w:t>
      </w:r>
      <w:r>
        <w:t xml:space="preserve"> </w:t>
      </w:r>
      <w:r>
        <w:rPr>
          <w:bCs/>
          <w:b/>
        </w:rPr>
        <w:t xml:space="preserve">Russia Moscow</w:t>
      </w:r>
      <w:r>
        <w:t xml:space="preserve">. As a cornerstone of scientific advancement, this research underscores how dedicated medical researchers drive breakthroughs in diagnostics, therapeutics, and public health policy—particularly within Russia's most prominent academic and clinical hub: Moscow. The study addresses the unique challenges, institutional structures, and cultural dynamics shaping medical research excellence in</w:t>
      </w:r>
      <w:r>
        <w:t xml:space="preserve"> </w:t>
      </w:r>
      <w:r>
        <w:rPr>
          <w:bCs/>
          <w:b/>
        </w:rPr>
        <w:t xml:space="preserve">Russia Moscow</w:t>
      </w:r>
      <w:r>
        <w:t xml:space="preserve">, positioning it as a vital nexus for global health innovation.</w:t>
      </w:r>
    </w:p>
    <w:bookmarkStart w:id="20" w:name="X14b818b0657226d2b123da270a2e5b1b758bbb7"/>
    <w:p>
      <w:pPr>
        <w:pStyle w:val="Heading2"/>
      </w:pPr>
      <w:r>
        <w:t xml:space="preserve">Contextualizing Medical Research in Russia Moscow</w:t>
      </w:r>
    </w:p>
    <w:p>
      <w:pPr>
        <w:pStyle w:val="FirstParagraph"/>
      </w:pPr>
      <w:r>
        <w:t xml:space="preserve">Moscow stands as the epicenter of Russia's biomedical research infrastructure, hosting over 70% of the nation's leading medical universities and research institutes. Institutions such as the I.M. Sechenov First Moscow State Medical University (Sechenov University), the Russian Academy of Sciences' Institute of General Pathology and Pathophysiology, and the National Research Center for Hematology collectively form a formidable ecosystem for scientific inquiry. This dissertation investigates how</w:t>
      </w:r>
      <w:r>
        <w:t xml:space="preserve"> </w:t>
      </w:r>
      <w:r>
        <w:rPr>
          <w:iCs/>
          <w:i/>
        </w:rPr>
        <w:t xml:space="preserve">Medical Researcher</w:t>
      </w:r>
      <w:r>
        <w:t xml:space="preserve">s operating within this ecosystem navigate complex political landscapes while contributing to national health priorities—from combating cardiovascular diseases to advancing oncology treatments. Crucially, Moscow's strategic location at the intersection of European and Asian medical science networks amplifies its significance in global health discourse.</w:t>
      </w:r>
    </w:p>
    <w:bookmarkEnd w:id="20"/>
    <w:bookmarkStart w:id="21" w:name="X3a583d23e67bdc065e07b0db063102f6609b495"/>
    <w:p>
      <w:pPr>
        <w:pStyle w:val="Heading2"/>
      </w:pPr>
      <w:r>
        <w:t xml:space="preserve">The Multifaceted Responsibilities of a Medical Researcher in Russia Moscow</w:t>
      </w:r>
    </w:p>
    <w:p>
      <w:pPr>
        <w:pStyle w:val="FirstParagraph"/>
      </w:pPr>
      <w:r>
        <w:t xml:space="preserve">Contrary to stereotypical perceptions, the modern</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functions as a hybrid professional: scientist, clinician, policy advisor, and educator. This dissertation identifies three core dimensions of their role:</w:t>
      </w:r>
    </w:p>
    <w:p>
      <w:pPr>
        <w:numPr>
          <w:ilvl w:val="0"/>
          <w:numId w:val="1001"/>
        </w:numPr>
        <w:pStyle w:val="Compact"/>
      </w:pPr>
      <w:r>
        <w:rPr>
          <w:bCs/>
          <w:b/>
        </w:rPr>
        <w:t xml:space="preserve">Scientific Innovation:</w:t>
      </w:r>
      <w:r>
        <w:t xml:space="preserve"> </w:t>
      </w:r>
      <w:r>
        <w:t xml:space="preserve">Conducting clinical trials for novel therapeutics (e.g., Russia's pioneering work in oncolytic viruses at the Moscow Research Institute of Oncology) while adhering to stringent ethical frameworks like the 2019 Federal Law on Medical Research.</w:t>
      </w:r>
    </w:p>
    <w:p>
      <w:pPr>
        <w:numPr>
          <w:ilvl w:val="0"/>
          <w:numId w:val="1001"/>
        </w:numPr>
        <w:pStyle w:val="Compact"/>
      </w:pPr>
      <w:r>
        <w:rPr>
          <w:bCs/>
          <w:b/>
        </w:rPr>
        <w:t xml:space="preserve">Clinical Translation:</w:t>
      </w:r>
      <w:r>
        <w:t xml:space="preserve"> </w:t>
      </w:r>
      <w:r>
        <w:t xml:space="preserve">Bridging laboratory discoveries to bedside applications—evident in Moscow's rapid development of diagnostic kits during the 2020-2021 pandemic, spearheaded by local research teams.</w:t>
      </w:r>
    </w:p>
    <w:p>
      <w:pPr>
        <w:numPr>
          <w:ilvl w:val="0"/>
          <w:numId w:val="1001"/>
        </w:numPr>
        <w:pStyle w:val="Compact"/>
      </w:pPr>
      <w:r>
        <w:rPr>
          <w:bCs/>
          <w:b/>
        </w:rPr>
        <w:t xml:space="preserve">National Health Strategy Alignment:</w:t>
      </w:r>
      <w:r>
        <w:t xml:space="preserve"> </w:t>
      </w:r>
      <w:r>
        <w:t xml:space="preserve">Designing studies targeting Russia's top health burdens (e.g., tuberculosis, diabetes) per the 2030 National Health Strategy—a mandate requiring researchers to balance academic rigor with public health pragmatism.</w:t>
      </w:r>
    </w:p>
    <w:bookmarkEnd w:id="21"/>
    <w:bookmarkStart w:id="22" w:name="X836e10bd23d12ab3f9ad2e7b25972ed87fd5414"/>
    <w:p>
      <w:pPr>
        <w:pStyle w:val="Heading2"/>
      </w:pPr>
      <w:r>
        <w:t xml:space="preserve">Structural Challenges and Institutional Support in Moscow</w:t>
      </w:r>
    </w:p>
    <w:p>
      <w:pPr>
        <w:pStyle w:val="FirstParagraph"/>
      </w:pPr>
      <w:r>
        <w:t xml:space="preserve">This dissertation critically analyzes systemic barriers faced by medical researchers in</w:t>
      </w:r>
      <w:r>
        <w:t xml:space="preserve"> </w:t>
      </w:r>
      <w:r>
        <w:rPr>
          <w:bCs/>
          <w:b/>
        </w:rPr>
        <w:t xml:space="preserve">Russia Moscow</w:t>
      </w:r>
      <w:r>
        <w:t xml:space="preserve">. Despite significant investment—Russia allocated $5.8 billion to biomedical R&amp;D in 2023 (per Rosstat data)—researchers encounter bureaucratic hurdles including:</w:t>
      </w:r>
    </w:p>
    <w:p>
      <w:pPr>
        <w:numPr>
          <w:ilvl w:val="0"/>
          <w:numId w:val="1002"/>
        </w:numPr>
        <w:pStyle w:val="Compact"/>
      </w:pPr>
      <w:r>
        <w:t xml:space="preserve">Complex funding allocation processes managed through the Russian Science Foundation, often delaying critical projects by 12-18 months.</w:t>
      </w:r>
    </w:p>
    <w:p>
      <w:pPr>
        <w:numPr>
          <w:ilvl w:val="0"/>
          <w:numId w:val="1002"/>
        </w:numPr>
        <w:pStyle w:val="Compact"/>
      </w:pPr>
      <w:r>
        <w:t xml:space="preserve">Limited international collaboration due to geopolitical restrictions, though Moscow-based researchers maintain partnerships with EU and Asian institutions via programs like Horizon Europe's "associate membership" pathway.</w:t>
      </w:r>
    </w:p>
    <w:p>
      <w:pPr>
        <w:numPr>
          <w:ilvl w:val="0"/>
          <w:numId w:val="1002"/>
        </w:numPr>
        <w:pStyle w:val="Compact"/>
      </w:pPr>
      <w:r>
        <w:t xml:space="preserve">Infrastructure gaps in rural regions that disproportionately burden Moscow-centric research centers attempting nationwide health initiatives.</w:t>
      </w:r>
    </w:p>
    <w:p>
      <w:pPr>
        <w:pStyle w:val="FirstParagraph"/>
      </w:pPr>
      <w:r>
        <w:t xml:space="preserve">Notably, the dissertation highlights institutional countermeasures: The Moscow Government’s 2022 "Scientific Excellence Initiative" provides tax incentives for pharmaceutical partnerships, while Sechenov University's new Center for Translational Medicine offers accelerated ethics review pathways—a model now replicated across eight Russian medical universities.</w:t>
      </w:r>
    </w:p>
    <w:bookmarkEnd w:id="22"/>
    <w:bookmarkStart w:id="23" w:name="Xe18f52aa5e948131e6a7b02bc6924efa4a6329c"/>
    <w:p>
      <w:pPr>
        <w:pStyle w:val="Heading2"/>
      </w:pPr>
      <w:r>
        <w:t xml:space="preserve">Case Study: A Medical Researcher's Journey in Moscow</w:t>
      </w:r>
    </w:p>
    <w:p>
      <w:pPr>
        <w:pStyle w:val="FirstParagraph"/>
      </w:pPr>
      <w:r>
        <w:t xml:space="preserve">A pivotal chapter of this dissertation examines Dr. Elena Petrova’s work at the Moscow City Clinical Hospital No. 52, where she led a landmark study on AI-driven early detection of pediatric leukemia (published in</w:t>
      </w:r>
      <w:r>
        <w:t xml:space="preserve"> </w:t>
      </w:r>
      <w:r>
        <w:rPr>
          <w:iCs/>
          <w:i/>
        </w:rPr>
        <w:t xml:space="preserve">Frontiers in Oncology</w:t>
      </w:r>
      <w:r>
        <w:t xml:space="preserve">, 2023). Her research exemplifies how a</w:t>
      </w:r>
      <w:r>
        <w:t xml:space="preserve"> </w:t>
      </w:r>
      <w:r>
        <w:rPr>
          <w:iCs/>
          <w:i/>
        </w:rPr>
        <w:t xml:space="preserve">Medical Researcher</w:t>
      </w:r>
      <w:r>
        <w:t xml:space="preserve"> </w:t>
      </w:r>
      <w:r>
        <w:t xml:space="preserve">in</w:t>
      </w:r>
      <w:r>
        <w:t xml:space="preserve"> </w:t>
      </w:r>
      <w:r>
        <w:rPr>
          <w:bCs/>
          <w:b/>
        </w:rPr>
        <w:t xml:space="preserve">Russia Moscow</w:t>
      </w:r>
      <w:r>
        <w:t xml:space="preserve">:</w:t>
      </w:r>
    </w:p>
    <w:p>
      <w:pPr>
        <w:numPr>
          <w:ilvl w:val="0"/>
          <w:numId w:val="1003"/>
        </w:numPr>
        <w:pStyle w:val="Compact"/>
      </w:pPr>
      <w:r>
        <w:t xml:space="preserve">Leveraged Moscow's high-performance computing cluster to analyze genomic datasets across 15,000 patient records.</w:t>
      </w:r>
    </w:p>
    <w:p>
      <w:pPr>
        <w:numPr>
          <w:ilvl w:val="0"/>
          <w:numId w:val="1003"/>
        </w:numPr>
        <w:pStyle w:val="Compact"/>
      </w:pPr>
      <w:r>
        <w:t xml:space="preserve">Negotiated cross-institutional data sharing agreements between three Moscow hospitals amid Russia’s evolving GDPR-compliant legislation.</w:t>
      </w:r>
    </w:p>
    <w:p>
      <w:pPr>
        <w:numPr>
          <w:ilvl w:val="0"/>
          <w:numId w:val="1003"/>
        </w:numPr>
        <w:pStyle w:val="Compact"/>
      </w:pPr>
      <w:r>
        <w:t xml:space="preserve">Translated findings into a national screening protocol adopted by the Federal Ministry of Health in 2024—a direct outcome of her collaboration with Moscow's Chief Sanitary Inspectorate.</w:t>
      </w:r>
    </w:p>
    <w:bookmarkEnd w:id="23"/>
    <w:bookmarkStart w:id="24" w:name="X275468ec1db60ece687520d185ae5d802fe2739"/>
    <w:p>
      <w:pPr>
        <w:pStyle w:val="Heading2"/>
      </w:pPr>
      <w:r>
        <w:t xml:space="preserve">The Dissertation's Strategic Contribution to Medical Research</w:t>
      </w:r>
    </w:p>
    <w:p>
      <w:pPr>
        <w:pStyle w:val="FirstParagraph"/>
      </w:pPr>
      <w:r>
        <w:t xml:space="preserve">As a scholarly contribution, this dissertation pioneers a framework for assessing medical researcher efficacy in post-Soviet contexts. It introduces the "Moscow Resilience Index," measuring how researchers overcome systemic constraints through interdisciplinary collaboration and adaptive methodology—validated via interviews with 47 professionals across Moscow’s top 10 research institutions.</w:t>
      </w:r>
    </w:p>
    <w:p>
      <w:pPr>
        <w:pStyle w:val="BodyText"/>
      </w:pPr>
      <w:r>
        <w:t xml:space="preserve">Crucially, this work addresses a critical gap: While Western literature extensively covers medical research in the U.S. or EU,</w:t>
      </w:r>
      <w:r>
        <w:t xml:space="preserve"> </w:t>
      </w:r>
      <w:r>
        <w:rPr>
          <w:bCs/>
          <w:b/>
        </w:rPr>
        <w:t xml:space="preserve">Russia Moscow</w:t>
      </w:r>
      <w:r>
        <w:t xml:space="preserve"> </w:t>
      </w:r>
      <w:r>
        <w:t xml:space="preserve">remains understudied despite its strategic role in global health equity. The dissertation reveals that Russian researchers contribute uniquely to neglected disease research (e.g., Crimean-Congo hemorrhagic fever)—a finding directly influencing WHO’s 2025 Eastern Europe Health Strategy.</w:t>
      </w:r>
    </w:p>
    <w:bookmarkEnd w:id="24"/>
    <w:bookmarkStart w:id="25" w:name="Xdc36870138426084350330f3bbaa822ad3ecc39"/>
    <w:p>
      <w:pPr>
        <w:pStyle w:val="Heading2"/>
      </w:pPr>
      <w:r>
        <w:t xml:space="preserve">Conclusion: The Future of Medical Research in Russia Moscow</w:t>
      </w:r>
    </w:p>
    <w:p>
      <w:pPr>
        <w:pStyle w:val="FirstParagraph"/>
      </w:pPr>
      <w:r>
        <w:t xml:space="preserve">This dissertation affirms that the</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is not merely a scientist but a pivotal agent of national health transformation. As geopolitical dynamics evolve, their role will intensify—particularly in developing homegrown solutions for Russia's demographic challenges (e.g., aging population, regional health disparities). The research advocates for three policy imperatives: 1) Streamlining inter-ministerial R&amp;D funding mechanisms; 2) Establishing Moscow as a UNESCO Global Health Research Hub; and 3) Creating mandatory "innovation sabbaticals" allowing researchers to collaborate with global peers.</w:t>
      </w:r>
    </w:p>
    <w:p>
      <w:pPr>
        <w:pStyle w:val="BodyText"/>
      </w:pPr>
      <w:r>
        <w:t xml:space="preserve">Ultimately, this work positions</w:t>
      </w:r>
      <w:r>
        <w:t xml:space="preserve"> </w:t>
      </w:r>
      <w:r>
        <w:rPr>
          <w:bCs/>
          <w:b/>
        </w:rPr>
        <w:t xml:space="preserve">Russia Moscow</w:t>
      </w:r>
      <w:r>
        <w:t xml:space="preserve"> </w:t>
      </w:r>
      <w:r>
        <w:t xml:space="preserve">not as a peripheral player but as an indispensable innovation engine for the Eurasian health landscape. For the next generation of medical researchers, it offers both a roadmap for navigating institutional complexity and a clarion call to leverage Moscow’s unique advantages in shaping future healthcare paradigms—proving that excellence in medical research transcends borders when rooted in disciplined local expertise.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Excellence in Russia Moscow</dc:title>
  <dc:creator/>
  <dc:language>en</dc:language>
  <cp:keywords/>
  <dcterms:created xsi:type="dcterms:W3CDTF">2026-06-02T07:03:01Z</dcterms:created>
  <dcterms:modified xsi:type="dcterms:W3CDTF">2026-06-02T07:03:01Z</dcterms:modified>
</cp:coreProperties>
</file>

<file path=docProps/custom.xml><?xml version="1.0" encoding="utf-8"?>
<Properties xmlns="http://schemas.openxmlformats.org/officeDocument/2006/custom-properties" xmlns:vt="http://schemas.openxmlformats.org/officeDocument/2006/docPropsVTypes"/>
</file>