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4" w:name="X012e0b3379d65a0564837bf27a4071da99a7234"/>
    <w:p>
      <w:pPr>
        <w:pStyle w:val="Heading1"/>
      </w:pPr>
      <w:r>
        <w:t xml:space="preserve">The Evolving Landscape of Medical Research: A Dissertation on the Professional Pathway and Contribution of the Medical Researcher within United Kingdom Manchester</w:t>
      </w:r>
    </w:p>
    <w:p>
      <w:pPr>
        <w:pStyle w:val="FirstParagraph"/>
      </w:pPr>
      <w:r>
        <w:t xml:space="preserve">This Dissertation provides a comprehensive examination of the pivotal role, professional trajectory, and significant societal impact of the</w:t>
      </w:r>
      <w:r>
        <w:t xml:space="preserve"> </w:t>
      </w:r>
      <w:r>
        <w:rPr>
          <w:iCs/>
          <w:i/>
        </w:rPr>
        <w:t xml:space="preserve">Medical Researcher</w:t>
      </w:r>
      <w:r>
        <w:t xml:space="preserve"> </w:t>
      </w:r>
      <w:r>
        <w:t xml:space="preserve">specifically within the dynamic academic and clinical environment of</w:t>
      </w:r>
      <w:r>
        <w:t xml:space="preserve"> </w:t>
      </w:r>
      <w:r>
        <w:rPr>
          <w:bCs/>
          <w:b/>
        </w:rPr>
        <w:t xml:space="preserve">United Kingdom Manchester</w:t>
      </w:r>
      <w:r>
        <w:t xml:space="preserve">. Focusing on the unique ecosystem fostered by Manchester's world-class institutions, this work argues that Manchester stands as a beacon for medical research excellence in Britain, where the dedication and expertise of the</w:t>
      </w:r>
      <w:r>
        <w:t xml:space="preserve"> </w:t>
      </w:r>
      <w:r>
        <w:rPr>
          <w:iCs/>
          <w:i/>
        </w:rPr>
        <w:t xml:space="preserve">Medical Researcher</w:t>
      </w:r>
      <w:r>
        <w:t xml:space="preserve"> </w:t>
      </w:r>
      <w:r>
        <w:t xml:space="preserve">directly contribute to groundbreaking discoveries with profound implications for global health and local NHS communities. The city's strategic position within the United Kingdom provides an unparalleled platform for translating laboratory findings into tangible patient benefits.</w:t>
      </w:r>
    </w:p>
    <w:bookmarkStart w:id="20" w:name="X8771d42c221cf8e6a47ffdaa1695daa5679e246"/>
    <w:p>
      <w:pPr>
        <w:pStyle w:val="Heading2"/>
      </w:pPr>
      <w:r>
        <w:t xml:space="preserve">The Multifaceted Role of the Medical Researcher in Manchester</w:t>
      </w:r>
    </w:p>
    <w:p>
      <w:pPr>
        <w:pStyle w:val="FirstParagraph"/>
      </w:pPr>
      <w:r>
        <w:t xml:space="preserve">At its core, the role of the</w:t>
      </w:r>
      <w:r>
        <w:t xml:space="preserve"> </w:t>
      </w:r>
      <w:r>
        <w:rPr>
          <w:iCs/>
          <w:i/>
        </w:rPr>
        <w:t xml:space="preserve">Medical Researcher</w:t>
      </w:r>
      <w:r>
        <w:t xml:space="preserve"> </w:t>
      </w:r>
      <w:r>
        <w:t xml:space="preserve">transcends traditional laboratory work. In Manchester, a typical Medical Researcher is immersed in a complex interplay of fundamental biological inquiry, clinical investigation, and translational science. Operating within institutions such as The University of Manchester (UoM), the University Hospital of South Manchester NHS Foundation Trust (UHSM), and the NIHR Manchester Biomedical Research Centre (BRC), the Medical Researcher is expected to design robust studies, secure competitive funding from bodies like the Medical Research Council (MRC) and Wellcome Trust, meticulously analyse complex datasets, and effectively communicate findings through high-impact publications. Crucially, within</w:t>
      </w:r>
      <w:r>
        <w:t xml:space="preserve"> </w:t>
      </w:r>
      <w:r>
        <w:rPr>
          <w:bCs/>
          <w:b/>
        </w:rPr>
        <w:t xml:space="preserve">United Kingdom Manchester</w:t>
      </w:r>
      <w:r>
        <w:t xml:space="preserve">, this role is deeply embedded in NHS partnerships. The Medical Researcher often collaborates directly with clinicians at hospitals like The Christie NHS Foundation Trust or Manchester Royal Infirmary (MRI), ensuring research questions address real-world patient needs and that discoveries are rapidly integrated into clinical pathways. This close alignment between academic research and frontline healthcare delivery is a hallmark of the Manchester model, significantly accelerating the pace of innovation compared to more siloed environments.</w:t>
      </w:r>
    </w:p>
    <w:bookmarkEnd w:id="20"/>
    <w:bookmarkStart w:id="21" w:name="X52b7cb23c8fa3cd3b82443024816031197e7604"/>
    <w:p>
      <w:pPr>
        <w:pStyle w:val="Heading2"/>
      </w:pPr>
      <w:r>
        <w:t xml:space="preserve">Manchester as a Nexus for Medical Research in the United Kingdom</w:t>
      </w:r>
    </w:p>
    <w:p>
      <w:pPr>
        <w:pStyle w:val="FirstParagraph"/>
      </w:pPr>
      <w:r>
        <w:t xml:space="preserve">The significance of</w:t>
      </w:r>
      <w:r>
        <w:t xml:space="preserve"> </w:t>
      </w:r>
      <w:r>
        <w:rPr>
          <w:bCs/>
          <w:b/>
        </w:rPr>
        <w:t xml:space="preserve">United Kingdom Manchester</w:t>
      </w:r>
      <w:r>
        <w:t xml:space="preserve"> </w:t>
      </w:r>
      <w:r>
        <w:t xml:space="preserve">as a medical research hub cannot be overstated. The city boasts an exceptional concentration of expertise and infrastructure, forming a powerful ecosystem that attracts global talent and investment. Key assets include:</w:t>
      </w:r>
    </w:p>
    <w:p>
      <w:pPr>
        <w:numPr>
          <w:ilvl w:val="0"/>
          <w:numId w:val="1001"/>
        </w:numPr>
        <w:pStyle w:val="Compact"/>
      </w:pPr>
      <w:r>
        <w:rPr>
          <w:bCs/>
          <w:b/>
        </w:rPr>
        <w:t xml:space="preserve">The University of Manchester:</w:t>
      </w:r>
      <w:r>
        <w:t xml:space="preserve"> </w:t>
      </w:r>
      <w:r>
        <w:t xml:space="preserve">Consistently ranked among the top UK universities for research intensity (REF 2021), with strong departments in Medicine, Pharmacy, and Life Sciences, fostering interdisciplinary collaboration.</w:t>
      </w:r>
    </w:p>
    <w:p>
      <w:pPr>
        <w:numPr>
          <w:ilvl w:val="0"/>
          <w:numId w:val="1001"/>
        </w:numPr>
        <w:pStyle w:val="Compact"/>
      </w:pPr>
      <w:r>
        <w:rPr>
          <w:bCs/>
          <w:b/>
        </w:rPr>
        <w:t xml:space="preserve">NIHR Manchester BRC:</w:t>
      </w:r>
      <w:r>
        <w:t xml:space="preserve"> </w:t>
      </w:r>
      <w:r>
        <w:t xml:space="preserve">A major national centre funding translational research across cancer, respiratory disease, musculoskeletal health, and more.</w:t>
      </w:r>
    </w:p>
    <w:p>
      <w:pPr>
        <w:numPr>
          <w:ilvl w:val="0"/>
          <w:numId w:val="1001"/>
        </w:numPr>
        <w:pStyle w:val="Compact"/>
      </w:pPr>
      <w:r>
        <w:rPr>
          <w:bCs/>
          <w:b/>
        </w:rPr>
        <w:t xml:space="preserve">Manchester Cancer Research Centre (MCRC):</w:t>
      </w:r>
      <w:r>
        <w:t xml:space="preserve"> </w:t>
      </w:r>
      <w:r>
        <w:t xml:space="preserve">A world-leading consortium driving innovation in cancer prevention, diagnosis, and treatment.</w:t>
      </w:r>
    </w:p>
    <w:p>
      <w:pPr>
        <w:numPr>
          <w:ilvl w:val="0"/>
          <w:numId w:val="1001"/>
        </w:numPr>
        <w:pStyle w:val="Compact"/>
      </w:pPr>
      <w:r>
        <w:rPr>
          <w:bCs/>
          <w:b/>
        </w:rPr>
        <w:t xml:space="preserve">NHS Manchester Partnerships:</w:t>
      </w:r>
      <w:r>
        <w:t xml:space="preserve"> </w:t>
      </w:r>
      <w:r>
        <w:t xml:space="preserve">Deep integration with the Greater Manchester Health and Social Care Partnership ensures research directly informs local health strategies.</w:t>
      </w:r>
    </w:p>
    <w:p>
      <w:pPr>
        <w:pStyle w:val="FirstParagraph"/>
      </w:pPr>
      <w:r>
        <w:t xml:space="preserve">This confluence of academic excellence, clinical infrastructure, and strategic funding creates an environment where the Medical Researcher has unparalleled access to patient populations, biobanks, advanced technologies (e.g., genomics facilities), and collaborative networks. This environment is not just beneficial; it is essential for tackling complex diseases like cancer, neurodegenerative disorders, and cardiovascular conditions that disproportionately affect diverse urban populations – a core focus within Manchester's research agenda.</w:t>
      </w:r>
    </w:p>
    <w:bookmarkEnd w:id="21"/>
    <w:bookmarkStart w:id="22" w:name="X6bbebed0cefdedac8fab4b99880ae7ccc15498a"/>
    <w:p>
      <w:pPr>
        <w:pStyle w:val="Heading2"/>
      </w:pPr>
      <w:r>
        <w:t xml:space="preserve">Challenges and Opportunities for the Medical Researcher in Manchester</w:t>
      </w:r>
    </w:p>
    <w:p>
      <w:pPr>
        <w:pStyle w:val="FirstParagraph"/>
      </w:pPr>
      <w:r>
        <w:t xml:space="preserve">Despite its strengths, the path of the Medical Researcher in</w:t>
      </w:r>
      <w:r>
        <w:t xml:space="preserve"> </w:t>
      </w:r>
      <w:r>
        <w:rPr>
          <w:bCs/>
          <w:b/>
        </w:rPr>
        <w:t xml:space="preserve">United Kingdom Manchester</w:t>
      </w:r>
      <w:r>
        <w:t xml:space="preserve"> </w:t>
      </w:r>
      <w:r>
        <w:t xml:space="preserve">presents distinct challenges. Securing sustained funding is highly competitive, demanding exceptional grant-writing skills and alignment with national priorities like those outlined in the UK Government's Life Sciences Vision. Navigating complex ethical approvals (e.g., via NHS Research Ethics Committees) and managing large-scale data governance within the NHS framework adds layers of administrative complexity. Furthermore, retaining top talent in a fiercely competitive global market requires continuous investment in career development and supportive research environments.</w:t>
      </w:r>
    </w:p>
    <w:p>
      <w:pPr>
        <w:pStyle w:val="BodyText"/>
      </w:pPr>
      <w:r>
        <w:t xml:space="preserve">However, Manchester also offers extraordinary opportunities. The city's commitment to becoming a "Global City of Health" (as articulated by Greater Manchester Combined Authority) signals significant future investment. Initiatives like the Greater Manchester Advanced Manufacturing Innovation District (AMID) and the expanding bio-innovation cluster around MediaCityUK are creating new avenues for collaboration with industry, accelerating the commercialisation of research findings. For the dedicated</w:t>
      </w:r>
      <w:r>
        <w:t xml:space="preserve"> </w:t>
      </w:r>
      <w:r>
        <w:rPr>
          <w:iCs/>
          <w:i/>
        </w:rPr>
        <w:t xml:space="preserve">Medical Researcher</w:t>
      </w:r>
      <w:r>
        <w:t xml:space="preserve">, this translates to potential pathways from bench discovery to bedside application and marketable therapies faster than in many other regions. The collaborative culture fostered within Manchester's research community, often breaking down traditional university-hospital barriers, is a key differentiator that enhances both the quality and impact of the work produced.</w:t>
      </w:r>
    </w:p>
    <w:bookmarkEnd w:id="22"/>
    <w:bookmarkStart w:id="23" w:name="X07440fd8a3fc2829ef6abf3f778d8e2b05a24f6"/>
    <w:p>
      <w:pPr>
        <w:pStyle w:val="Heading2"/>
      </w:pPr>
      <w:r>
        <w:t xml:space="preserve">Conclusion: The Indispensable Contribution of the Medical Researcher</w:t>
      </w:r>
    </w:p>
    <w:p>
      <w:pPr>
        <w:pStyle w:val="FirstParagraph"/>
      </w:pPr>
      <w:r>
        <w:t xml:space="preserve">This Dissertation underscores that the</w:t>
      </w:r>
      <w:r>
        <w:t xml:space="preserve"> </w:t>
      </w:r>
      <w:r>
        <w:rPr>
          <w:iCs/>
          <w:i/>
        </w:rPr>
        <w:t xml:space="preserve">Medical Researcher</w:t>
      </w:r>
      <w:r>
        <w:t xml:space="preserve"> </w:t>
      </w:r>
      <w:r>
        <w:t xml:space="preserve">is not merely a participant but an indispensable catalyst within the vibrant research ecosystem of</w:t>
      </w:r>
      <w:r>
        <w:t xml:space="preserve"> </w:t>
      </w:r>
      <w:r>
        <w:rPr>
          <w:bCs/>
          <w:b/>
        </w:rPr>
        <w:t xml:space="preserve">United Kingdom Manchester</w:t>
      </w:r>
      <w:r>
        <w:t xml:space="preserve">. Their work, situated at the crossroads of academia, clinical practice, and industry within this specific UK context, is fundamental to advancing medical knowledge and improving health outcomes for millions. From pioneering new cancer therapies developed in Manchester labs that are now used globally to innovative approaches in managing chronic diseases prevalent in urban settings like Manchester itself, the contributions are tangible and far-reaching.</w:t>
      </w:r>
    </w:p>
    <w:p>
      <w:pPr>
        <w:pStyle w:val="BodyText"/>
      </w:pPr>
      <w:r>
        <w:t xml:space="preserve">As Manchester continues to solidify its position as a premier global hub for medical research, the role of the Medical Researcher will only grow in strategic importance. Investment in training, infrastructure, and supportive career pathways for these professionals within</w:t>
      </w:r>
      <w:r>
        <w:t xml:space="preserve"> </w:t>
      </w:r>
      <w:r>
        <w:rPr>
          <w:bCs/>
          <w:b/>
        </w:rPr>
        <w:t xml:space="preserve">United Kingdom Manchester</w:t>
      </w:r>
      <w:r>
        <w:t xml:space="preserve"> </w:t>
      </w:r>
      <w:r>
        <w:t xml:space="preserve">is not just beneficial; it is a critical national imperative for maintaining the UK's leadership in biomedical science and ensuring that healthcare innovations reach patients efficiently. The future health of communities, both locally and internationally, depends significantly on nurturing and empowering the next generation of Medical Researchers right here in Manchester.</w:t>
      </w:r>
    </w:p>
    <w:p>
      <w:pPr>
        <w:pStyle w:val="BodyText"/>
      </w:pPr>
      <w:r>
        <w:rPr>
          <w:iCs/>
          <w:i/>
        </w:rPr>
        <w:t xml:space="preserve">This Dissertation provides a foundational analysis for policymakers, academic leaders, research institutions across the United Kingdom Manchester region, and aspiring Medical Researchers themselves. It highlights that excellence in medical research is inherently local to places like Manchester but has globally resonant impact.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the Medical Researcher in United Kingdom Manchester</dc:title>
  <dc:creator/>
  <dc:language>en</dc:language>
  <cp:keywords/>
  <dcterms:created xsi:type="dcterms:W3CDTF">2026-07-24T15:57:27Z</dcterms:created>
  <dcterms:modified xsi:type="dcterms:W3CDTF">2026-07-24T15:57:27Z</dcterms:modified>
</cp:coreProperties>
</file>

<file path=docProps/custom.xml><?xml version="1.0" encoding="utf-8"?>
<Properties xmlns="http://schemas.openxmlformats.org/officeDocument/2006/custom-properties" xmlns:vt="http://schemas.openxmlformats.org/officeDocument/2006/docPropsVTypes"/>
</file>