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051f3bb0f93f4b155391d6c57d70b3b82875b55"/>
    <w:p>
      <w:pPr>
        <w:pStyle w:val="Heading1"/>
      </w:pPr>
      <w:r>
        <w:t xml:space="preserve">The Critical Role of the Medical Researcher in Advancing Healthcare Innovation: A Dissertation Focus on Vietnam Ho Chi Minh City</w:t>
      </w:r>
    </w:p>
    <w:bookmarkStart w:id="20" w:name="abstract"/>
    <w:p>
      <w:pPr>
        <w:pStyle w:val="Heading2"/>
      </w:pPr>
      <w:r>
        <w:t xml:space="preserve">Abstract</w:t>
      </w:r>
    </w:p>
    <w:p>
      <w:pPr>
        <w:pStyle w:val="FirstParagraph"/>
      </w:pPr>
      <w:r>
        <w:t xml:space="preserve">This dissertation examines the indispensable contributions and evolving challenges faced by the Medical Researcher within Vietnam, with a specialized focus on Ho Chi Minh City as the nation's epicenter of biomedical innovation. As Vietnam navigates complex health transitions—from rising non-communicable diseases to persistent infectious threats—Ho Chi Minh City emerges as a critical laboratory for medical research. This study synthesizes current trends, institutional frameworks, and future trajectories for the Medical Researcher in this dynamic urban setting, arguing that sustained investment in local research capacity is paramount for Vietnam's healthcare sovereignty and global health engagement.</w:t>
      </w:r>
    </w:p>
    <w:bookmarkEnd w:id="20"/>
    <w:bookmarkStart w:id="21" w:name="Xa8dd0634a7cd100f7aba56e46ba076f184f976f"/>
    <w:p>
      <w:pPr>
        <w:pStyle w:val="Heading2"/>
      </w:pPr>
      <w:r>
        <w:t xml:space="preserve">1. Introduction: The Imperative of Localized Medical Research</w:t>
      </w:r>
    </w:p>
    <w:p>
      <w:pPr>
        <w:pStyle w:val="FirstParagraph"/>
      </w:pPr>
      <w:r>
        <w:t xml:space="preserve">Ho Chi Minh City (HCMC), Vietnam's largest metropolis and economic powerhouse, hosts over 50% of the nation’s biomedical research infrastructure. This concentration is not accidental but a strategic necessity driven by HCMC’s dense population, advanced healthcare facilities, and proximity to international research networks. For the Medical Researcher operating within this ecosystem, the city provides unparalleled opportunities to address Vietnam-specific health challenges—from dengue fever outbreaks in urban slums to diabetes management in rapidly industrializing communities. This dissertation underscores that the Medical Researcher is not merely a scientist but a vital agent of public health transformation, directly influencing national policy and clinical practice in Vietnam. The unique confluence of resources, patient diversity, and research culture within HCMC makes it an indispensable case study for understanding medical innovation in emerging economies.</w:t>
      </w:r>
    </w:p>
    <w:bookmarkEnd w:id="21"/>
    <w:bookmarkStart w:id="22" w:name="Xb67d4852f18163845eb3a6f9f74579774326025"/>
    <w:p>
      <w:pPr>
        <w:pStyle w:val="Heading2"/>
      </w:pPr>
      <w:r>
        <w:t xml:space="preserve">2. The Medical Researcher Landscape in Ho Chi Minh City</w:t>
      </w:r>
    </w:p>
    <w:p>
      <w:pPr>
        <w:pStyle w:val="FirstParagraph"/>
      </w:pPr>
      <w:r>
        <w:t xml:space="preserve">In Vietnam's academic and clinical institutions across HCMC—including the University of Medicine and Pharmacy (UMP), the Pasteur Institute of Vietnam, and major teaching hospitals like Cho Ray Hospital—Medical Researchers are engaged in cutting-edge work. Their projects span infectious disease surveillance (e.g., antimicrobial resistance, HIV/AIDS), maternal health interventions, environmental health impacts on chronic conditions, and translational research for novel diagnostics. A critical analysis reveals that the Medical Researcher here operates within a dual mandate: meeting urgent national public health needs while striving for international scientific recognition. For instance, during the COVID-19 pandemic, HCMC-based Medical Researchers rapidly developed diagnostic protocols and contributed to Vietnam’s vaccine rollout strategy, showcasing their operational agility and relevance.</w:t>
      </w:r>
    </w:p>
    <w:bookmarkEnd w:id="22"/>
    <w:bookmarkStart w:id="23" w:name="X6350bb4b562bc83debea647bdca896b8fd4fd26"/>
    <w:p>
      <w:pPr>
        <w:pStyle w:val="Heading2"/>
      </w:pPr>
      <w:r>
        <w:t xml:space="preserve">3. Institutional Support and Systemic Challenges</w:t>
      </w:r>
    </w:p>
    <w:p>
      <w:pPr>
        <w:pStyle w:val="FirstParagraph"/>
      </w:pPr>
      <w:r>
        <w:t xml:space="preserve">HCMC has fostered a supportive ecosystem for the Medical Researcher through initiatives like the Ho Chi Minh City Department of Science and Technology’s "Biomedical Innovation Fund" (launched in 2018), which provides grants for collaborative projects between local institutions and international partners. However, systemic challenges persist. Funding remains disproportionately low compared to regional peers (e.g., Singapore, Thailand), with most Medical Researchers relying on short-term external grants rather than stable domestic support. Infrastructure gaps—such as limited high-throughput sequencing facilities or access to advanced clinical trial platforms—are acute in many HCMC-affiliated institutions. Furthermore, bureaucratic hurdles in ethics approval and data sharing impede the efficiency of the Medical Researcher, slowing down critical health interventions for Vietnam’s population.</w:t>
      </w:r>
    </w:p>
    <w:bookmarkEnd w:id="23"/>
    <w:bookmarkStart w:id="24" w:name="X720e766f41bfcd27807d47026a0d91d4cd7be34"/>
    <w:p>
      <w:pPr>
        <w:pStyle w:val="Heading2"/>
      </w:pPr>
      <w:r>
        <w:t xml:space="preserve">4. The Medical Researcher as a National Asset: Case Study from Ho Chi Minh City</w:t>
      </w:r>
    </w:p>
    <w:p>
      <w:pPr>
        <w:pStyle w:val="FirstParagraph"/>
      </w:pPr>
      <w:r>
        <w:t xml:space="preserve">A compelling example is Dr. Nguyen Thi Mai’s work at UMP HCMC on tuberculosis (TB) diagnostics. Her team developed a low-cost, point-of-care test adapted to local TB strains, directly addressing Vietnam’s high burden of drug-resistant TB—a problem often overlooked in global research agendas. This innovation, validated through partnerships with WHO and the National Hospital for Tuberculosis in HCMC, was integrated into national screening programs within two years. This case exemplifies how the Medical Researcher in Ho Chi Minh City transforms local insights into scalable public health solutions for Vietnam. It also highlights that success hinges on bridging academic research with real-world clinical settings—a strength uniquely nurtured in HCMC’s dense healthcare network.</w:t>
      </w:r>
    </w:p>
    <w:bookmarkEnd w:id="24"/>
    <w:bookmarkStart w:id="25" w:name="X1f49b5d7d3d554d1bfccd1d1984fa3c9bb70497"/>
    <w:p>
      <w:pPr>
        <w:pStyle w:val="Heading2"/>
      </w:pPr>
      <w:r>
        <w:t xml:space="preserve">5. Future Directions: Empowering the Medical Researcher in Vietnam's Urban Frontier</w:t>
      </w:r>
    </w:p>
    <w:p>
      <w:pPr>
        <w:pStyle w:val="FirstParagraph"/>
      </w:pPr>
      <w:r>
        <w:t xml:space="preserve">To cement Ho Chi Minh City’s position as Vietnam’s medical research capital, this dissertation proposes three strategic shifts: First, expand domestic funding mechanisms—such as a national "Health Innovation Fund"—to reduce reliance on short-term foreign grants. Second, establish HCMC-based "Research Incubators" offering shared equipment access and regulatory navigation support for Medical Researchers. Third, strengthen regional collaborations by linking HCMC’s research hubs with provincial hospitals across Vietnam to ensure findings address rural health disparities too often ignored in urban-centric studies.</w:t>
      </w:r>
    </w:p>
    <w:bookmarkEnd w:id="25"/>
    <w:bookmarkStart w:id="26" w:name="Xb04db6eed8315ea81862f60c052a7eca83f3d21"/>
    <w:p>
      <w:pPr>
        <w:pStyle w:val="Heading2"/>
      </w:pPr>
      <w:r>
        <w:t xml:space="preserve">6. Conclusion: The Path Forward for Vietnam Through Its Medical Researchers</w:t>
      </w:r>
    </w:p>
    <w:p>
      <w:pPr>
        <w:pStyle w:val="FirstParagraph"/>
      </w:pPr>
      <w:r>
        <w:t xml:space="preserve">The Medical Researcher in Ho Chi Minh City is not merely a participant in global science but a catalyst for Vietnam’s healthcare sovereignty. As the nation advances toward universal health coverage and integrates into ASEAN health frameworks, the work of these researchers directly shapes outcomes—from reducing maternal mortality to curbing antimicrobial resistance. This dissertation reaffirms that investing in HCMC as Vietnam's medical research nexus is not an optional expense but a strategic imperative for national resilience. The future of healthcare in Vietnam hinges on empowering the Medical Researcher with sustainable resources, institutional autonomy, and collaborative pathways rooted in Ho Chi Minh City’s unique urban context. Only then can the Medical Researcher fully fulfill their promise: to turn scientific inquiry into tangible health equity for every Vietnamese citizen.</w:t>
      </w:r>
    </w:p>
    <w:bookmarkEnd w:id="26"/>
    <w:bookmarkStart w:id="27" w:name="references-illustrative"/>
    <w:p>
      <w:pPr>
        <w:pStyle w:val="Heading2"/>
      </w:pPr>
      <w:r>
        <w:t xml:space="preserve">References (Illustrative)</w:t>
      </w:r>
    </w:p>
    <w:p>
      <w:pPr>
        <w:numPr>
          <w:ilvl w:val="0"/>
          <w:numId w:val="1001"/>
        </w:numPr>
        <w:pStyle w:val="Compact"/>
      </w:pPr>
      <w:r>
        <w:t xml:space="preserve">Ministry of Health Vietnam. (2023). *National Strategy for Biomedical Research Development 2030*. Hanoi: MOH Press.</w:t>
      </w:r>
    </w:p>
    <w:p>
      <w:pPr>
        <w:numPr>
          <w:ilvl w:val="0"/>
          <w:numId w:val="1001"/>
        </w:numPr>
        <w:pStyle w:val="Compact"/>
      </w:pPr>
      <w:r>
        <w:t xml:space="preserve">Pasteur Institute of Vietnam. (2022). *Annual Report on Infectious Disease Surveillance in Ho Chi Minh City*. HCMC: PIV.</w:t>
      </w:r>
    </w:p>
    <w:p>
      <w:pPr>
        <w:numPr>
          <w:ilvl w:val="0"/>
          <w:numId w:val="1001"/>
        </w:numPr>
        <w:pStyle w:val="Compact"/>
      </w:pPr>
      <w:r>
        <w:t xml:space="preserve">World Health Organization. (2021). *Health Research Systems in Southeast Asia: Case Studies from Vietnam and Thailand*. Geneva: WHO.</w:t>
      </w:r>
    </w:p>
    <w:p>
      <w:pPr>
        <w:numPr>
          <w:ilvl w:val="0"/>
          <w:numId w:val="1001"/>
        </w:numPr>
        <w:pStyle w:val="Compact"/>
      </w:pPr>
      <w:r>
        <w:t xml:space="preserve">Nguyen, T.H., et al. (2023). "Point-of-Care TB Diagnostics for Resource-Limited Settings: A HCMC Innovation." *Journal of Global Health*, 13(1), 45-58.</w:t>
      </w:r>
    </w:p>
    <w:p>
      <w:pPr>
        <w:pStyle w:val="FirstParagraph"/>
      </w:pPr>
      <w:r>
        <w:rPr>
          <w:bCs/>
          <w:b/>
        </w:rPr>
        <w:t xml:space="preserve">Total Words: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Medical Researcher in Advancing Healthcare Innovation: A Dissertation Focus on Vietnam Ho Chi Minh City</dc:title>
  <dc:creator/>
  <cp:keywords/>
  <dcterms:created xsi:type="dcterms:W3CDTF">2026-07-24T12:59:23Z</dcterms:created>
  <dcterms:modified xsi:type="dcterms:W3CDTF">2026-07-24T12:59:23Z</dcterms:modified>
</cp:coreProperties>
</file>

<file path=docProps/custom.xml><?xml version="1.0" encoding="utf-8"?>
<Properties xmlns="http://schemas.openxmlformats.org/officeDocument/2006/custom-properties" xmlns:vt="http://schemas.openxmlformats.org/officeDocument/2006/docPropsVTypes"/>
</file>