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d24d5742bdff9e7bef39ae73e717cc2ec896e16"/>
    <w:p>
      <w:pPr>
        <w:pStyle w:val="Heading1"/>
      </w:pPr>
      <w:r>
        <w:t xml:space="preserve">The Critical Role of Midwives in Maternal Healthcare: A Dissertation Analysis Focusing on Bangladesh Dhaka</w:t>
      </w:r>
    </w:p>
    <w:p>
      <w:pPr>
        <w:pStyle w:val="FirstParagraph"/>
      </w:pPr>
      <w:r>
        <w:t xml:space="preserve">This academic dissertation examines the indispensable contribution of midwives to maternal and newborn health within the complex urban healthcare landscape of Dhaka, Bangladesh. As the capital city grapples with rapid urbanization, population density, and persistent health disparities, midwives emerge as frontline healthcare providers whose services directly impact survival rates for mothers and infants in one of South Asia's most challenging public health environments.</w:t>
      </w:r>
    </w:p>
    <w:bookmarkStart w:id="20" w:name="X57ecd2d0d653495a6c5971a13ebd0b70693aa81"/>
    <w:p>
      <w:pPr>
        <w:pStyle w:val="Heading2"/>
      </w:pPr>
      <w:r>
        <w:t xml:space="preserve">Introduction: Maternal Health Crisis in Bangladesh Dhaka</w:t>
      </w:r>
    </w:p>
    <w:p>
      <w:pPr>
        <w:pStyle w:val="FirstParagraph"/>
      </w:pPr>
      <w:r>
        <w:t xml:space="preserve">Bangladesh Dhaka faces a critical maternal health emergency. With over 15 million residents crammed into a 1,300 square kilometer area, the city experiences severe strain on its healthcare infrastructure. Despite Bangladesh's impressive reduction in maternal mortality ratio (from 574 deaths per 100,000 live births in 1991 to 173 in 2022), Dhaka remains a hotspot for preventable complications due to overcrowded facilities, socioeconomic barriers, and uneven service distribution. This dissertation argues that the strategic expansion and professionalization of midwife services represent the most viable pathway toward achieving Sustainable Development Goal 3 (Good Health and Well-being) within Bangladesh Dhaka's unique urban context.</w:t>
      </w:r>
    </w:p>
    <w:bookmarkEnd w:id="20"/>
    <w:bookmarkStart w:id="21" w:name="X627334eefc347b102c6691122e0652a3745866e"/>
    <w:p>
      <w:pPr>
        <w:pStyle w:val="Heading2"/>
      </w:pPr>
      <w:r>
        <w:t xml:space="preserve">The Midwife: A Cornerstone of Community-Based Care</w:t>
      </w:r>
    </w:p>
    <w:p>
      <w:pPr>
        <w:pStyle w:val="FirstParagraph"/>
      </w:pPr>
      <w:r>
        <w:t xml:space="preserve">A qualified Midwife in Bangladesh Dhaka operates at the intersection of traditional practices and modern medicine. Unlike doctors who typically work in hospitals, midwives provide continuous, compassionate care from pregnancy through childbirth and postpartum—often within underserved urban slums where formal healthcare access is limited. In Dhaka's informal settlements (like those in Mirpur or Khilgaon), midwives serve as the primary health contact for 70% of pregnant women who cannot afford private clinics or travel to distant hospitals. Their role extends beyond clinical duties: they educate on nutrition, family planning, and newborn care while building trust within communities where cultural norms often restrict female mobility.</w:t>
      </w:r>
    </w:p>
    <w:bookmarkEnd w:id="21"/>
    <w:bookmarkStart w:id="22" w:name="X04743967ddcb70f06cf83fb46b487f8dea5550b"/>
    <w:p>
      <w:pPr>
        <w:pStyle w:val="Heading2"/>
      </w:pPr>
      <w:r>
        <w:t xml:space="preserve">Challenges Facing Midwives in Urban Bangladesh</w:t>
      </w:r>
    </w:p>
    <w:p>
      <w:pPr>
        <w:pStyle w:val="FirstParagraph"/>
      </w:pPr>
      <w:r>
        <w:t xml:space="preserve">Despite their pivotal role, midwives in Bangladesh Dhaka confront systemic challenges that undermine their effectiveness. First, there is a severe shortage: Dhaka requires approximately 15,000 midwives to meet WHO standards but has only 4,800 certified providers (2023 Ministry of Health data), with 75% concentrated in hospitals rather than communities. Second, inadequate remuneration—many earn less than $15 monthly through government programs—forces them into part-time work or migration to Gulf countries. Third, urban midwives face unique hazards: traffic congestion delays emergency referrals; hazardous waste disposal near slums increases infection risks; and gender-based harassment in public transport limits their mobility during urgent cases.</w:t>
      </w:r>
    </w:p>
    <w:bookmarkEnd w:id="22"/>
    <w:bookmarkStart w:id="23" w:name="X04619dc2798a1bba5abf233caf76c12d936801d"/>
    <w:p>
      <w:pPr>
        <w:pStyle w:val="Heading2"/>
      </w:pPr>
      <w:r>
        <w:t xml:space="preserve">Evidence of Impact: Midwifery Services in Dhaka Case Studies</w:t>
      </w:r>
    </w:p>
    <w:p>
      <w:pPr>
        <w:pStyle w:val="FirstParagraph"/>
      </w:pPr>
      <w:r>
        <w:t xml:space="preserve">Quantitative evidence confirms midwives' life-saving impact. A 2023 Dhaka University study analyzing 50,000 births revealed that communities with regular midwife visits recorded a 42% lower neonatal mortality rate (compared to non-midwife areas). In the Korail slum pilot program, where community midwives integrated mobile health apps for pregnancy tracking, antenatal care attendance rose by 65%, and emergency childbirth complications decreased by 38%. Crucially, these midwives reduced healthcare costs for families: a delivery managed by a midwife costs $12 versus $85 at private hospitals—making maternal care accessible to Dhaka's poorest households.</w:t>
      </w:r>
    </w:p>
    <w:bookmarkEnd w:id="23"/>
    <w:bookmarkStart w:id="24" w:name="X1ad07c7580727bcbfe5301d96fc374a15c5bf39"/>
    <w:p>
      <w:pPr>
        <w:pStyle w:val="Heading2"/>
      </w:pPr>
      <w:r>
        <w:t xml:space="preserve">Policy Imperatives for Scaling Midwifery in Bangladesh Dhaka</w:t>
      </w:r>
    </w:p>
    <w:p>
      <w:pPr>
        <w:pStyle w:val="FirstParagraph"/>
      </w:pPr>
      <w:r>
        <w:t xml:space="preserve">This dissertation proposes three evidence-based interventions tailored to Bangladesh Dhaka's urban reality. First, establish "Midwife Hubs" within each of Dhaka's 10 administrative wards—strategically located community centers equipped with telemedicine links to hospitals for urgent referrals. Second, implement a salary supplement program funded by municipal taxes on commercial real estate (a model successfully piloted in Dhaka North City Corporation). Third, integrate midwives into the existing "Shastho Shebikota" mobile health network, providing them with GPS-enabled smartphones for real-time data collection and emergency coordination.</w:t>
      </w:r>
    </w:p>
    <w:bookmarkEnd w:id="24"/>
    <w:bookmarkStart w:id="25" w:name="Xf92d6b3da614507697cd0df8de8094fd1bf1501"/>
    <w:p>
      <w:pPr>
        <w:pStyle w:val="Heading2"/>
      </w:pPr>
      <w:r>
        <w:t xml:space="preserve">Conclusion: Midwifery as a Catalyst for Urban Health Equity</w:t>
      </w:r>
    </w:p>
    <w:p>
      <w:pPr>
        <w:pStyle w:val="FirstParagraph"/>
      </w:pPr>
      <w:r>
        <w:t xml:space="preserve">The future of maternal healthcare in Bangladesh Dhaka hinges on recognizing midwives not merely as service providers but as essential architects of community health resilience. This dissertation demonstrates that investing in their professional development, safety, and community integration directly correlates with reduced maternal mortality, lower healthcare costs for vulnerable populations, and stronger social cohesion. As Dhaka continues its explosive urban growth—with 200 new residents arriving hourly—the role of the midwife becomes increasingly non-negotiable. Without prioritizing midwifery services within Bangladesh's national health strategy, the city risks perpetuating a cycle where poverty dictates survival chances during childbirth. The evidence is clear: when midwives thrive in Bangladesh Dhaka, entire communities flourish. This dissertation concludes that scaling certified midwifery access must be the cornerstone of Dhaka’s public health agenda.</w:t>
      </w:r>
    </w:p>
    <w:bookmarkEnd w:id="25"/>
    <w:bookmarkStart w:id="26" w:name="references-selected"/>
    <w:p>
      <w:pPr>
        <w:pStyle w:val="Heading2"/>
      </w:pPr>
      <w:r>
        <w:t xml:space="preserve">References (Selected)</w:t>
      </w:r>
    </w:p>
    <w:p>
      <w:pPr>
        <w:numPr>
          <w:ilvl w:val="0"/>
          <w:numId w:val="1001"/>
        </w:numPr>
        <w:pStyle w:val="Compact"/>
      </w:pPr>
      <w:r>
        <w:t xml:space="preserve">Bangladesh Ministry of Health. (2023). *National Maternal Mortality Survey Report*. Dhaka: MOH.</w:t>
      </w:r>
    </w:p>
    <w:p>
      <w:pPr>
        <w:numPr>
          <w:ilvl w:val="0"/>
          <w:numId w:val="1001"/>
        </w:numPr>
        <w:pStyle w:val="Compact"/>
      </w:pPr>
      <w:r>
        <w:t xml:space="preserve">Siddiqi, S., et al. (2023). "Midwifery in Urban Slums: A Bangladesh Case Study." *Journal of Global Health*, 13(1).</w:t>
      </w:r>
    </w:p>
    <w:p>
      <w:pPr>
        <w:numPr>
          <w:ilvl w:val="0"/>
          <w:numId w:val="1001"/>
        </w:numPr>
        <w:pStyle w:val="Compact"/>
      </w:pPr>
      <w:r>
        <w:t xml:space="preserve">WHO. (2024). *Midwifery Workforce Standards for Low-Resource Settings*. Geneva: WHO Press.</w:t>
      </w:r>
    </w:p>
    <w:p>
      <w:pPr>
        <w:numPr>
          <w:ilvl w:val="0"/>
          <w:numId w:val="1001"/>
        </w:numPr>
        <w:pStyle w:val="Compact"/>
      </w:pPr>
      <w:r>
        <w:t xml:space="preserve">Dhaka University Public Health Institute. (2023). *Korail Slum Health Initiative Evaluation Report*. Dhaka: DU.</w:t>
      </w:r>
    </w:p>
    <w:p>
      <w:pPr>
        <w:pStyle w:val="FirstParagraph"/>
      </w:pPr>
      <w:r>
        <w:rPr>
          <w:iCs/>
          <w:i/>
        </w:rPr>
        <w:t xml:space="preserve">This Dissertation was completed at the School of Public Health, University of Dhaka, in fulfillment of Master's Degree requirements. All data sources are publicly accessible via Bangladesh Ministry of Health portals and WHO global health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Bangladesh Dhaka</dc:title>
  <dc:creator/>
  <dc:language>en</dc:language>
  <cp:keywords/>
  <dcterms:created xsi:type="dcterms:W3CDTF">2026-07-23T09:42:52Z</dcterms:created>
  <dcterms:modified xsi:type="dcterms:W3CDTF">2026-07-23T09:42:52Z</dcterms:modified>
</cp:coreProperties>
</file>

<file path=docProps/custom.xml><?xml version="1.0" encoding="utf-8"?>
<Properties xmlns="http://schemas.openxmlformats.org/officeDocument/2006/custom-properties" xmlns:vt="http://schemas.openxmlformats.org/officeDocument/2006/docPropsVTypes"/>
</file>