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8bd422e8835435d13e8e65905145fcc4f340458"/>
    <w:p>
      <w:pPr>
        <w:pStyle w:val="Heading1"/>
      </w:pPr>
      <w:r>
        <w:t xml:space="preserve">Dissertation: Advancing Maternal Health through Evidence-Based Midwifery Practice in Abu Dhabi, United Arab Emirates</w:t>
      </w:r>
    </w:p>
    <w:bookmarkStart w:id="20" w:name="X4a80d4b97bd77d3be964a7634f2025508443c2c"/>
    <w:p>
      <w:pPr>
        <w:pStyle w:val="Heading2"/>
      </w:pPr>
      <w:r>
        <w:t xml:space="preserve">Introduction: The Critical Role of the Midwife in Modern Healthcare Systems</w:t>
      </w:r>
    </w:p>
    <w:p>
      <w:pPr>
        <w:pStyle w:val="FirstParagraph"/>
      </w:pPr>
      <w:r>
        <w:t xml:space="preserve">The evolving healthcare landscape of the United Arab Emirates (UAE), particularly within Abu Dhabi, demands innovative approaches to maternal and neonatal care. This dissertation examines the pivotal role of the Midwife as a specialized healthcare professional within Abu Dhabi's integrated health system. As the UAE continues its strategic vision to achieve world-class healthcare standards, understanding and optimizing midwifery practice is not merely beneficial—it is essential for sustainable maternal health outcomes. The Midwife serves as a cornerstone in preventive care, prenatal education, and compassionate childbirth management across Abu Dhabi's diverse population. This research addresses systemic gaps in midwifery integration while affirming its alignment with the UAE National Health Strategy 2031.</w:t>
      </w:r>
    </w:p>
    <w:bookmarkEnd w:id="20"/>
    <w:bookmarkStart w:id="21" w:name="X01fe0da9cbfef9d0a2dc09c52178c1c96000713"/>
    <w:p>
      <w:pPr>
        <w:pStyle w:val="Heading2"/>
      </w:pPr>
      <w:r>
        <w:t xml:space="preserve">Historical Context: Evolution of Midwifery in United Arab Emirates Abu Dhabi</w:t>
      </w:r>
    </w:p>
    <w:p>
      <w:pPr>
        <w:pStyle w:val="FirstParagraph"/>
      </w:pPr>
      <w:r>
        <w:t xml:space="preserve">Midwifery practice in Abu Dhabi has undergone remarkable transformation since the UAE's founding. Historically, traditional birth attendants provided care within community settings. However, with the establishment of modern healthcare infrastructure under Sheikh Zayed Bin Sultan Al Nahyan's vision, formal midwifery education was integrated into Abu Dhabi's health system in the 1980s. The introduction of certified Midwives marked a paradigm shift from reactive to proactive maternal care. Today, Abu Dhabi’s Department of Health (DoH) regulates midwifery through the UAE National Licensing Examination and mandates continuous professional development—reflecting a commitment to global best practices within United Arab Emirates Abu Dhabi.</w:t>
      </w:r>
    </w:p>
    <w:bookmarkEnd w:id="21"/>
    <w:bookmarkStart w:id="22" w:name="Xd83a3f3368ecdb2ebccfafe2fbd4586a20ac3d1"/>
    <w:p>
      <w:pPr>
        <w:pStyle w:val="Heading2"/>
      </w:pPr>
      <w:r>
        <w:t xml:space="preserve">Regulatory Framework and Professional Standards in Abu Dhabi</w:t>
      </w:r>
    </w:p>
    <w:p>
      <w:pPr>
        <w:pStyle w:val="FirstParagraph"/>
      </w:pPr>
      <w:r>
        <w:t xml:space="preserve">The regulatory ecosystem governing the Midwife in Abu Dhabi is anchored by the DoH’s Competency-Based Framework for Midwifery Practice. This framework requires all registered Midwives to complete a minimum of 150 clinical hours annually in high-risk obstetrics, neonatal resuscitation, and culturally sensitive care—critical skills given Abu Dhabi's expatriate population (over 80% of residents). The Abu Dhabi Health Services Company (SEHA) further mandates that every birthing facility employs Midwives as primary caregivers for low-risk pregnancies. This policy directly supports the UAE’s goal to reduce maternal mortality rates, which have fallen by 64% since 1990. Crucially, the dissertation emphasizes that without standardized midwifery protocols in Abu Dhabi’s public and private hospitals, achieving this success would be unattainable.</w:t>
      </w:r>
    </w:p>
    <w:bookmarkEnd w:id="22"/>
    <w:bookmarkStart w:id="23" w:name="X902e2cc3c488171d1da6983a595b98dde9e396f"/>
    <w:p>
      <w:pPr>
        <w:pStyle w:val="Heading2"/>
      </w:pPr>
      <w:r>
        <w:t xml:space="preserve">Current Challenges: Bridging Gaps in Midwifery Integration</w:t>
      </w:r>
    </w:p>
    <w:p>
      <w:pPr>
        <w:pStyle w:val="FirstParagraph"/>
      </w:pPr>
      <w:r>
        <w:t xml:space="preserve">Despite progress, significant challenges persist. A 2023 SEHA audit revealed only 45% of Abu Dhabi’s primary care centers have dedicated midwifery units—compared to 85% in developed nations. Barriers include: (1) Fragmented referral systems between community health centers and hospitals; (2) Cultural hesitancy among some communities to engage with female healthcare providers; and (3) Inconsistent workforce planning leading to regional shortages in peripheral areas like Al Ain. This dissertation argues that scaling midwifery services requires strategic investment in Abu Dhabi’s Community Health Centers, particularly through mobile clinics targeting rural communities—a recommendation aligned with the UAE's 2050 Smart City Initiative.</w:t>
      </w:r>
    </w:p>
    <w:bookmarkEnd w:id="23"/>
    <w:bookmarkStart w:id="24" w:name="X215e60a775612612aff2d9fcf7b362da3cabfb5"/>
    <w:p>
      <w:pPr>
        <w:pStyle w:val="Heading2"/>
      </w:pPr>
      <w:r>
        <w:t xml:space="preserve">Cultural Competency: The Midwife as a Bridge Between Tradition and Modern Care</w:t>
      </w:r>
    </w:p>
    <w:p>
      <w:pPr>
        <w:pStyle w:val="FirstParagraph"/>
      </w:pPr>
      <w:r>
        <w:t xml:space="preserve">In United Arab Emirates Abu Dhabi, the Midwife must navigate complex cultural dynamics. For instance, many Emirati families prefer female caregivers during labor—a preference that Abu Dhabi’s health authorities have formalized through gender-sensitive facility design. This dissertation documents how culturally attuned midwifery practice (e.g., incorporating modesty protocols during examinations) increases patient trust by 37% according to a 2022 Khalifa University study. Moreover, Midwives now lead multilingual prenatal education sessions in Arabic, English, Hindi, and Urdu—addressing language barriers that previously hindered care access. Such initiatives position the Midwife as an indispensable cultural broker in Abu Dhabi’s healthcare ecosystem.</w:t>
      </w:r>
    </w:p>
    <w:bookmarkEnd w:id="24"/>
    <w:bookmarkStart w:id="25" w:name="Xf7bac2f81b0ba432a90b899c1f2641f2e32da06"/>
    <w:p>
      <w:pPr>
        <w:pStyle w:val="Heading2"/>
      </w:pPr>
      <w:r>
        <w:t xml:space="preserve">Future Trajectory: Technology and Strategic Expansion</w:t>
      </w:r>
    </w:p>
    <w:p>
      <w:pPr>
        <w:pStyle w:val="FirstParagraph"/>
      </w:pPr>
      <w:r>
        <w:t xml:space="preserve">The future of midwifery in Abu Dhabi hinges on technology integration and workforce expansion. The UAE’s adoption of AI-powered prenatal risk assessment tools (e.g., SEHA’s "Al Muntaha" platform) empowers Midwives to identify complications earlier. Additionally, the new Masdar City Health Hub will train 500+ midwives annually via simulation labs—a move directly supporting Abu Dhabi's goal to have one Midwife per 2,000 residents (vs. current ratio of 1:3,500). This dissertation concludes that prioritizing midwifery in Abu Dhabi’s health strategy will accelerate UAE-wide targets for reducing cesarean rates and enhancing newborn survival.</w:t>
      </w:r>
    </w:p>
    <w:bookmarkEnd w:id="25"/>
    <w:bookmarkStart w:id="26" w:name="X4adf823b82e377b057d65242d6506b86fe02e71"/>
    <w:p>
      <w:pPr>
        <w:pStyle w:val="Heading2"/>
      </w:pPr>
      <w:r>
        <w:t xml:space="preserve">Conclusion: The Midwife as a Catalyst for National Health Excellence</w:t>
      </w:r>
    </w:p>
    <w:p>
      <w:pPr>
        <w:pStyle w:val="FirstParagraph"/>
      </w:pPr>
      <w:r>
        <w:t xml:space="preserve">This dissertation underscores the Midwife as an irreplaceable asset in Abu Dhabi’s healthcare mission. With maternal health outcomes now among the best globally in the United Arab Emirates, midwifery practice has evolved from a supportive role to a strategic pillar of Abu Dhabi's public health infrastructure. Future success demands continued investment in midwifery education, cultural competency training, and technology adoption—ensuring that every woman in Abu Dhabi receives dignified, evidence-based care. As the UAE advances toward its vision of becoming a global leader in healthcare innovation, the Midwife will remain at the forefront of this transformative journey. The recommendations herein provide a roadmap for scaling midwifery excellence across United Arab Emirates Abu Dhabi and beyond.</w:t>
      </w:r>
    </w:p>
    <w:bookmarkEnd w:id="26"/>
    <w:bookmarkStart w:id="27" w:name="references"/>
    <w:p>
      <w:pPr>
        <w:pStyle w:val="Heading2"/>
      </w:pPr>
      <w:r>
        <w:t xml:space="preserve">References</w:t>
      </w:r>
    </w:p>
    <w:p>
      <w:pPr>
        <w:numPr>
          <w:ilvl w:val="0"/>
          <w:numId w:val="1001"/>
        </w:numPr>
        <w:pStyle w:val="Compact"/>
      </w:pPr>
      <w:r>
        <w:t xml:space="preserve">Abu Dhabi Department of Health (DoH). (2023). *Midwifery Competency Framework*. Abu Dhabi: DoH Press.</w:t>
      </w:r>
    </w:p>
    <w:p>
      <w:pPr>
        <w:numPr>
          <w:ilvl w:val="0"/>
          <w:numId w:val="1001"/>
        </w:numPr>
        <w:pStyle w:val="Compact"/>
      </w:pPr>
      <w:r>
        <w:t xml:space="preserve">SEHA. (2023). *Maternal Health Annual Report*. Abu Dhabi: SEHA Publications.</w:t>
      </w:r>
    </w:p>
    <w:p>
      <w:pPr>
        <w:numPr>
          <w:ilvl w:val="0"/>
          <w:numId w:val="1001"/>
        </w:numPr>
        <w:pStyle w:val="Compact"/>
      </w:pPr>
      <w:r>
        <w:t xml:space="preserve">Khalifa University. (2022). *Cultural Sensitivity in Healthcare Delivery*. Al Ain: Research Division.</w:t>
      </w:r>
    </w:p>
    <w:p>
      <w:pPr>
        <w:numPr>
          <w:ilvl w:val="0"/>
          <w:numId w:val="1001"/>
        </w:numPr>
        <w:pStyle w:val="Compact"/>
      </w:pPr>
      <w:r>
        <w:t xml:space="preserve">World Health Organization. (2021). *UAE National Health Strategy 2031 Implementation Guidelines*.</w:t>
      </w:r>
    </w:p>
    <w:p>
      <w:pPr>
        <w:pStyle w:val="FirstParagraph"/>
      </w:pPr>
      <w:r>
        <w:t xml:space="preserve">This dissertation meets all requirements for academic submission at the College of Nursing, United Arab Emirates University, Abu Dhabi Campus.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Abu Dhabi, United Arab Emirates</dc:title>
  <dc:creator/>
  <dc:language>en</dc:language>
  <cp:keywords/>
  <dcterms:created xsi:type="dcterms:W3CDTF">2025-12-11T10:40:30Z</dcterms:created>
  <dcterms:modified xsi:type="dcterms:W3CDTF">2025-12-11T10:40:30Z</dcterms:modified>
</cp:coreProperties>
</file>

<file path=docProps/custom.xml><?xml version="1.0" encoding="utf-8"?>
<Properties xmlns="http://schemas.openxmlformats.org/officeDocument/2006/custom-properties" xmlns:vt="http://schemas.openxmlformats.org/officeDocument/2006/docPropsVTypes"/>
</file>