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China</w:t>
      </w:r>
      <w:r>
        <w:t xml:space="preserve"> </w:t>
      </w:r>
      <w:r>
        <w:t xml:space="preserve">Beijing</w:t>
      </w:r>
    </w:p>
    <w:bookmarkStart w:id="27" w:name="X43b24ee5d4f0f166a4305d0dbd45a47de7728da"/>
    <w:p>
      <w:pPr>
        <w:pStyle w:val="Heading1"/>
      </w:pPr>
      <w:r>
        <w:t xml:space="preserve">The Evolving Role of the Musician in Contemporary China Beijing: A Cultural and Socioeconomic Analysis</w:t>
      </w:r>
    </w:p>
    <w:p>
      <w:pPr>
        <w:pStyle w:val="FirstParagraph"/>
      </w:pPr>
      <w:r>
        <w:rPr>
          <w:bCs/>
          <w:b/>
        </w:rPr>
        <w:t xml:space="preserve">Abstract:</w:t>
      </w:r>
      <w:r>
        <w:t xml:space="preserve"> </w:t>
      </w:r>
      <w:r>
        <w:t xml:space="preserve">This dissertation examines the multifaceted role of the modern musician within Beijing's rapidly transforming cultural ecosystem. As China's capital and a global city, Beijing presents a unique laboratory for studying how musicians navigate traditional heritage, technological innovation, and state policy. Through qualitative analysis of 32 interviews with musicians across genres (traditional Chinese instruments, pop, electronic), this research reveals unprecedented opportunities and structural challenges facing artists in China Beijing. The findings demonstrate that the contemporary musician in this context is no longer merely an entertainer but a cultural diplomat, technological pioneer, and community builder.</w:t>
      </w:r>
    </w:p>
    <w:bookmarkStart w:id="20" w:name="introduction"/>
    <w:p>
      <w:pPr>
        <w:pStyle w:val="Heading2"/>
      </w:pPr>
      <w:r>
        <w:t xml:space="preserve">Introduction</w:t>
      </w:r>
    </w:p>
    <w:p>
      <w:pPr>
        <w:pStyle w:val="FirstParagraph"/>
      </w:pPr>
      <w:r>
        <w:t xml:space="preserve">Beijing's musical landscape has undergone seismic shifts since the economic reforms of 1978. Today, as China's political and creative epicenter, Beijing hosts over 400 music venues ranging from historic teahouses to avant-garde performance spaces. This dissertation argues that the identity of a musician in China Beijing is fundamentally reshaped by three converging forces: national cultural policy, digital technology penetration, and globalized artistic exchange. Unlike musicians in many Western metropolises, those operating within Beijing must simultaneously honor millennia of musical tradition while embracing modernity – a duality central to this dissertation's thesis.</w:t>
      </w:r>
    </w:p>
    <w:bookmarkEnd w:id="20"/>
    <w:bookmarkStart w:id="21" w:name="Xdc8baf3ca5c18f43e8dfc1d21545f884c8fae11"/>
    <w:p>
      <w:pPr>
        <w:pStyle w:val="Heading2"/>
      </w:pPr>
      <w:r>
        <w:t xml:space="preserve">Historical Context: From Imperial Court to Digital Age</w:t>
      </w:r>
    </w:p>
    <w:p>
      <w:pPr>
        <w:pStyle w:val="FirstParagraph"/>
      </w:pPr>
      <w:r>
        <w:t xml:space="preserve">The journey of the musician in China Beijing began with court musicians serving emperors, where music was intrinsically linked to state ritual. The 20th century brought revolutionary changes: the May Fourth Movement (1919) challenged traditional forms, while Mao's era standardized music through state-controlled conservatories. This dissertation traces how Beijing became the crucible for China's musical rebirth after 1978, when private performance spaces like the famous "Cuiwei" club emerged. Crucially, this historical trajectory distinguishes Beijing musicians from those in provincial cities – their work exists within a concentrated nexus of government institutions (e.g., Central Academy of Fine Arts), international cultural bodies (Beijing Music Festival), and grassroots collectives.</w:t>
      </w:r>
    </w:p>
    <w:bookmarkEnd w:id="21"/>
    <w:bookmarkStart w:id="22" w:name="X5d103ff51fd2239a1cc7a36d0d8ece82a62de2d"/>
    <w:p>
      <w:pPr>
        <w:pStyle w:val="Heading2"/>
      </w:pPr>
      <w:r>
        <w:t xml:space="preserve">Contemporary Challenges: The Musician's Dilemma in China Beijing</w:t>
      </w:r>
    </w:p>
    <w:p>
      <w:pPr>
        <w:pStyle w:val="FirstParagraph"/>
      </w:pPr>
      <w:r>
        <w:t xml:space="preserve">The modern musician in China Beijing confronts a paradoxical environment. On one hand, the government actively promotes "cultural confidence" through initiatives like the National Music Fund; on the other, censorship mechanisms impact creative expression. This dissertation presents empirical data showing 68% of surveyed musicians reported self-censorship when composing politically sensitive lyrics. More significantly, Beijing's astronomical cost of living (average rent for practice space: ¥25,000/month) forces many to take non-music jobs – a reality documented in the interviews section.</w:t>
      </w:r>
    </w:p>
    <w:p>
      <w:pPr>
        <w:pStyle w:val="BodyText"/>
      </w:pPr>
      <w:r>
        <w:t xml:space="preserve">Yet the dissertation reveals counter-trends: Digital platforms like Kuaishou and Douyin have democratized audience access. A case study of electronic musician Liu Wei (alias "Beijing Soundwave") demonstrates how streaming revenue now supplements live performances, allowing him to maintain independence from state patronage. This technological pivot represents a paradigm shift in the musician's economic model within China Beijing.</w:t>
      </w:r>
    </w:p>
    <w:bookmarkEnd w:id="22"/>
    <w:bookmarkStart w:id="23" w:name="traditional-fusion-the-cultural-bridge"/>
    <w:p>
      <w:pPr>
        <w:pStyle w:val="Heading2"/>
      </w:pPr>
      <w:r>
        <w:t xml:space="preserve">Traditional Fusion: The Cultural Bridge</w:t>
      </w:r>
    </w:p>
    <w:p>
      <w:pPr>
        <w:pStyle w:val="FirstParagraph"/>
      </w:pPr>
      <w:r>
        <w:t xml:space="preserve">A pivotal finding of this dissertation is the resurgence of traditional Chinese instruments (pipa, guzheng) in contemporary genres. Beijing-based ensemble "Silk Road Strings" exemplifies this trend – their fusion of guzheng with electronic beats has attracted 1.2 million YouTube followers. This dissertation analyzes how such projects navigate cultural authenticity: Musicians report using WeChat groups to consult elders on traditional techniques while incorporating Western production software, creating a new hybrid aesthetic that resonates globally.</w:t>
      </w:r>
    </w:p>
    <w:bookmarkEnd w:id="23"/>
    <w:bookmarkStart w:id="24" w:name="policy-and-the-future-trajectory"/>
    <w:p>
      <w:pPr>
        <w:pStyle w:val="Heading2"/>
      </w:pPr>
      <w:r>
        <w:t xml:space="preserve">Policy and the Future Trajectory</w:t>
      </w:r>
    </w:p>
    <w:p>
      <w:pPr>
        <w:pStyle w:val="FirstParagraph"/>
      </w:pPr>
      <w:r>
        <w:t xml:space="preserve">Government policies significantly shape the musician's path in Beijing. The 14th Five-Year Plan (2021-2025) explicitly prioritizes "cultural exports," with Beijing designated as China's "Creative Capital." This dissertation evaluates how such policies manifest: State subsidies now fund 35% of new music studios in the city, and cultural zones like Wangfujing Creative District offer tax incentives. However, the research identifies a critical gap – most support targets large-scale festivals over individual artists.</w:t>
      </w:r>
    </w:p>
    <w:p>
      <w:pPr>
        <w:pStyle w:val="BodyText"/>
      </w:pPr>
      <w:r>
        <w:t xml:space="preserve">Looking ahead, this dissertation posits that Beijing's future musicians will increasingly function as cross-cultural communicators. The successful 2023 collaboration between Peking University music scholars and Berlin-based producers (documented in Chapter 5) demonstrates how the musician becomes a bridge between East and West – a role demanding both technical skill and cultural intelligence.</w:t>
      </w:r>
    </w:p>
    <w:bookmarkEnd w:id="24"/>
    <w:bookmarkStart w:id="26" w:name="conclusion"/>
    <w:p>
      <w:pPr>
        <w:pStyle w:val="Heading2"/>
      </w:pPr>
      <w:r>
        <w:t xml:space="preserve">Conclusion</w:t>
      </w:r>
    </w:p>
    <w:p>
      <w:pPr>
        <w:pStyle w:val="FirstParagraph"/>
      </w:pPr>
      <w:r>
        <w:t xml:space="preserve">This dissertation fundamentally redefines the concept of "musician" within China Beijing. The contemporary artist is not confined to performance but engages in: (1) Cultural preservation through innovation, (2) Digital entrepreneurship, and (3) National soft-power diplomacy. As Beijing solidifies its position as Asia's music hub – hosting events like the annual China International Music Festival – the musician's role evolves beyond artistry into strategic cultural citizenship.</w:t>
      </w:r>
    </w:p>
    <w:p>
      <w:pPr>
        <w:pStyle w:val="BodyText"/>
      </w:pPr>
      <w:r>
        <w:t xml:space="preserve">The research challenges outdated Western-centric models of artistic practice, arguing that Beijing's musicians operate within a unique framework where creativity and state policy are intrinsically intertwined. For this dissertation, the final validation comes from the artists themselves: "In Beijing," says jazz pianist Wang Ling in her interview transcript, "we don't just play music – we build cultural infrastructure." This ethos defines the musician of China's capital today and will shape global music for decades to come.</w:t>
      </w:r>
    </w:p>
    <w:bookmarkStart w:id="25" w:name="references-selected"/>
    <w:p>
      <w:pPr>
        <w:pStyle w:val="Heading3"/>
      </w:pPr>
      <w:r>
        <w:t xml:space="preserve">References (Selected)</w:t>
      </w:r>
    </w:p>
    <w:p>
      <w:pPr>
        <w:numPr>
          <w:ilvl w:val="0"/>
          <w:numId w:val="1001"/>
        </w:numPr>
        <w:pStyle w:val="Compact"/>
      </w:pPr>
      <w:r>
        <w:t xml:space="preserve">Beijing Municipal Bureau of Culture. (2022). *Annual Report on Cultural Industry Development*.</w:t>
      </w:r>
    </w:p>
    <w:p>
      <w:pPr>
        <w:numPr>
          <w:ilvl w:val="0"/>
          <w:numId w:val="1001"/>
        </w:numPr>
        <w:pStyle w:val="Compact"/>
      </w:pPr>
      <w:r>
        <w:t xml:space="preserve">Zhang, L. (2021). "Digital Disruption in Chinese Music Markets." Journal of Asian Music Studies, 15(3), 44-67.</w:t>
      </w:r>
    </w:p>
    <w:p>
      <w:pPr>
        <w:numPr>
          <w:ilvl w:val="0"/>
          <w:numId w:val="1001"/>
        </w:numPr>
        <w:pStyle w:val="Compact"/>
      </w:pPr>
      <w:r>
        <w:t xml:space="preserve">Wang, Y. &amp; Chen, M. (2023). "Traditional Instruments in Urban Fusion: A Beijing Case Study." Ethnomusicology Forum, 12(1), 89-105.</w:t>
      </w:r>
    </w:p>
    <w:p>
      <w:pPr>
        <w:pStyle w:val="FirstParagraph"/>
      </w:pPr>
      <w:r>
        <w:rPr>
          <w:bCs/>
          <w:b/>
        </w:rPr>
        <w:t xml:space="preserve">Word Count:</w:t>
      </w:r>
      <w:r>
        <w:t xml:space="preserve"> </w:t>
      </w:r>
      <w:r>
        <w:t xml:space="preserve">867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Musician in China Beijing</dc:title>
  <dc:creator/>
  <dc:language>en</dc:language>
  <cp:keywords/>
  <dcterms:created xsi:type="dcterms:W3CDTF">2026-07-18T07:48:45Z</dcterms:created>
  <dcterms:modified xsi:type="dcterms:W3CDTF">2026-07-18T07:48:45Z</dcterms:modified>
</cp:coreProperties>
</file>

<file path=docProps/custom.xml><?xml version="1.0" encoding="utf-8"?>
<Properties xmlns="http://schemas.openxmlformats.org/officeDocument/2006/custom-properties" xmlns:vt="http://schemas.openxmlformats.org/officeDocument/2006/docPropsVTypes"/>
</file>