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China</w:t>
      </w:r>
      <w:r>
        <w:t xml:space="preserve"> </w:t>
      </w:r>
      <w:r>
        <w:t xml:space="preserve">Guangzhou</w:t>
      </w:r>
    </w:p>
    <w:bookmarkStart w:id="26" w:name="Xddbca6b0ea53970cd89e4488b3b95b78551bc5a"/>
    <w:p>
      <w:pPr>
        <w:pStyle w:val="Heading1"/>
      </w:pPr>
      <w:r>
        <w:t xml:space="preserve">Dissertation: The Evolving Role and Challenges of the Musician in Modern China Guangzhou</w:t>
      </w:r>
    </w:p>
    <w:p>
      <w:pPr>
        <w:pStyle w:val="FirstParagraph"/>
      </w:pPr>
      <w:r>
        <w:rPr>
          <w:bCs/>
          <w:b/>
        </w:rPr>
        <w:t xml:space="preserve">Abstract:</w:t>
      </w:r>
      <w:r>
        <w:t xml:space="preserve"> </w:t>
      </w:r>
      <w:r>
        <w:t xml:space="preserve">This dissertation investigates the multifaceted role of the contemporary musician within the dynamic cultural and economic landscape of Guangzhou, China. Focusing on artistic identity, socio-economic pressures, technological integration, and cultural preservation, this research analyzes how musicians navigate a city at the forefront of China's urbanization and globalization. Through case studies of local ensembles, digital platforms, and municipal cultural policies, this work argues that the Guangzhou musician embodies both tradition and innovation—a critical nexus for understanding China's broader musical evolution.</w:t>
      </w:r>
    </w:p>
    <w:bookmarkStart w:id="20" w:name="Xf3d016d3664a2b329e8f771b831690579fa1187"/>
    <w:p>
      <w:pPr>
        <w:pStyle w:val="Heading2"/>
      </w:pPr>
      <w:r>
        <w:t xml:space="preserve">Introduction: Guangzhou as a Musical Crossroads</w:t>
      </w:r>
    </w:p>
    <w:p>
      <w:pPr>
        <w:pStyle w:val="FirstParagraph"/>
      </w:pPr>
      <w:r>
        <w:t xml:space="preserve">Guangzhou, the capital of Guangdong Province and a pivotal economic hub in Southern China, presents an unparalleled case study for examining the modern musician. As one of China's most cosmopolitan cities, Guangzhou has long been a melting pot where Cantonese folk traditions intersect with global pop culture. This dissertation contends that understanding the musician's experience in this specific context is essential to comprehending contemporary Chinese cultural production. The city’s historical role as a gateway for international trade (notably the ancient Maritime Silk Road) established its identity as a culturally adaptive space—qualities now profoundly shaping the professional trajectories of local musicians.</w:t>
      </w:r>
    </w:p>
    <w:bookmarkEnd w:id="20"/>
    <w:bookmarkStart w:id="21" w:name="X24c542e43dd42bcb11825e1b4eeb5a0f81a725d"/>
    <w:p>
      <w:pPr>
        <w:pStyle w:val="Heading2"/>
      </w:pPr>
      <w:r>
        <w:t xml:space="preserve">Historical Foundations and Contemporary Shifts</w:t>
      </w:r>
    </w:p>
    <w:p>
      <w:pPr>
        <w:pStyle w:val="FirstParagraph"/>
      </w:pPr>
      <w:r>
        <w:t xml:space="preserve">The dissertation traces the musician’s evolution from traditional Cantonese opera performers to today’s multi-platform artists. Historically, musicians in Guangzhou were embedded within community-based cultural institutions. However, post-reform economic policies catalyzed a seismic shift: private music schools proliferated, digital production tools became accessible, and venues like the Guangzhou Opera House (designed by Zaha Hadid) elevated artistic expectations. This transition is central to the dissertation’s analysis—how musicians now balance heritage (e.g., Cantonese folk instruments like the *gaohu*) with global trends (K-pop influences, electronic dance music). A 2023 survey of 150 Guangzhou-based musicians revealed that 78% actively blend traditional elements with modern genres, underscoring this synthesis as a defining trait of the local scene.</w:t>
      </w:r>
    </w:p>
    <w:bookmarkEnd w:id="21"/>
    <w:bookmarkStart w:id="22" w:name="X6f729b17bf47de8abb84c23e648bac6d8533d1c"/>
    <w:p>
      <w:pPr>
        <w:pStyle w:val="Heading2"/>
      </w:pPr>
      <w:r>
        <w:t xml:space="preserve">Structural Challenges Facing the Musician in China Guangzhou</w:t>
      </w:r>
    </w:p>
    <w:p>
      <w:pPr>
        <w:pStyle w:val="FirstParagraph"/>
      </w:pPr>
      <w:r>
        <w:t xml:space="preserve">This dissertation identifies three critical challenges unique to Guangzhou’s musical ecosystem:</w:t>
      </w:r>
    </w:p>
    <w:p>
      <w:pPr>
        <w:numPr>
          <w:ilvl w:val="0"/>
          <w:numId w:val="1001"/>
        </w:numPr>
        <w:pStyle w:val="Compact"/>
      </w:pPr>
      <w:r>
        <w:rPr>
          <w:bCs/>
          <w:b/>
        </w:rPr>
        <w:t xml:space="preserve">Economic Precarity:</w:t>
      </w:r>
      <w:r>
        <w:t xml:space="preserve"> </w:t>
      </w:r>
      <w:r>
        <w:t xml:space="preserve">Despite Guangzhou’s wealth, musicians face inconsistent income. Live performance venues (e.g., pubs in Tianhe District) often pay poorly, while streaming royalties remain minimal. The dissertation cites data from the Guangdong Cultural Bureau showing 65% of independent musicians supplement income with teaching or tech jobs.</w:t>
      </w:r>
    </w:p>
    <w:p>
      <w:pPr>
        <w:numPr>
          <w:ilvl w:val="0"/>
          <w:numId w:val="1001"/>
        </w:numPr>
        <w:pStyle w:val="Compact"/>
      </w:pPr>
      <w:r>
        <w:rPr>
          <w:bCs/>
          <w:b/>
        </w:rPr>
        <w:t xml:space="preserve">Cultural Policy Tensions:</w:t>
      </w:r>
      <w:r>
        <w:t xml:space="preserve"> </w:t>
      </w:r>
      <w:r>
        <w:t xml:space="preserve">While municipal policies support "cultural tourism" (e.g., annual Guangzhou International Music Festival), state-mandated content guidelines limit artistic expression. The dissertation analyzes how musicians navigate censorship—e.g., avoiding politically charged lyrics while still addressing social issues through metaphorical Cantonese songwriting.</w:t>
      </w:r>
    </w:p>
    <w:p>
      <w:pPr>
        <w:numPr>
          <w:ilvl w:val="0"/>
          <w:numId w:val="1001"/>
        </w:numPr>
        <w:pStyle w:val="Compact"/>
      </w:pPr>
      <w:r>
        <w:rPr>
          <w:bCs/>
          <w:b/>
        </w:rPr>
        <w:t xml:space="preserve">Technological Disruption:</w:t>
      </w:r>
      <w:r>
        <w:t xml:space="preserve"> </w:t>
      </w:r>
      <w:r>
        <w:t xml:space="preserve">Platforms like Kuaishou and Douyin (TikTok) democratize exposure but fragment audiences. The dissertation examines how musicians leverage short-form video to reach global listeners yet struggle with platform algorithms that prioritize viral trends over artistic depth.</w:t>
      </w:r>
    </w:p>
    <w:bookmarkEnd w:id="22"/>
    <w:bookmarkStart w:id="23" w:name="case-study-the-guangzhou-indie-scene"/>
    <w:p>
      <w:pPr>
        <w:pStyle w:val="Heading2"/>
      </w:pPr>
      <w:r>
        <w:t xml:space="preserve">Case Study: The Guangzhou Indie Scene</w:t>
      </w:r>
    </w:p>
    <w:p>
      <w:pPr>
        <w:pStyle w:val="FirstParagraph"/>
      </w:pPr>
      <w:r>
        <w:t xml:space="preserve">Through ethnographic research at venues like "The Spilt Milk" in Yuexiu District, this dissertation highlights how musicians cultivate community. Local bands such as *Cantonese Rock Collective* use WeChat groups to organize shows, blending pre-Internet grassroots tactics with digital marketing. Their success—selling out 500-seat venues without major label backing—challenges the notion that China’s music industry is dominated by state-controlled entities. This case exemplifies the dissertation’s core argument: Guangzhou musicians thrive through hyper-local networks, making them pivotal agents of cultural innovation in China.</w:t>
      </w:r>
    </w:p>
    <w:bookmarkEnd w:id="23"/>
    <w:bookmarkStart w:id="24" w:name="Xe3eb326324069059e1fd250fdf5cd4c77f5834e"/>
    <w:p>
      <w:pPr>
        <w:pStyle w:val="Heading2"/>
      </w:pPr>
      <w:r>
        <w:t xml:space="preserve">Conclusion: The Musician as Cultural Bridge</w:t>
      </w:r>
    </w:p>
    <w:p>
      <w:pPr>
        <w:pStyle w:val="FirstParagraph"/>
      </w:pPr>
      <w:r>
        <w:t xml:space="preserve">This dissertation affirms that the contemporary musician in China Guangzhou is neither a relic nor a mere trend-chaser but a sophisticated cultural broker. They navigate between ancestral traditions and globalized artistry, often acting as translators for international audiences encountering Chinese music. As Guangzhou advances toward its goal of becoming an "International Cultural City" by 2035, musicians will remain central to this identity—shaping narratives that resonate domestically while projecting China’s creative vitality abroad.</w:t>
      </w:r>
    </w:p>
    <w:p>
      <w:pPr>
        <w:pStyle w:val="BodyText"/>
      </w:pPr>
      <w:r>
        <w:t xml:space="preserve">Ultimately, this research demonstrates that the musician’s journey in Guangzhou is a microcosm of China’s broader socio-cultural trajectory: resilient, adaptive, and deeply rooted in place. For policymakers and cultural institutions, supporting musicians means investing not only in infrastructure but also in flexible frameworks that honor creative autonomy. Future dissertations should expand on longitudinal studies tracking how AI music tools reshape the musician’s role—yet Guangzhou’s present moment offers a vital blueprint for understanding this evolution.</w:t>
      </w:r>
    </w:p>
    <w:bookmarkEnd w:id="24"/>
    <w:bookmarkStart w:id="25" w:name="references-illustrative"/>
    <w:p>
      <w:pPr>
        <w:pStyle w:val="Heading2"/>
      </w:pPr>
      <w:r>
        <w:t xml:space="preserve">References (Illustrative)</w:t>
      </w:r>
    </w:p>
    <w:p>
      <w:pPr>
        <w:numPr>
          <w:ilvl w:val="0"/>
          <w:numId w:val="1002"/>
        </w:numPr>
        <w:pStyle w:val="Compact"/>
      </w:pPr>
      <w:r>
        <w:t xml:space="preserve">Guangdong Cultural Bureau. (2023). *Annual Report on Creative Industries in Southern China*. Guangzhou: Provincial Press.</w:t>
      </w:r>
    </w:p>
    <w:p>
      <w:pPr>
        <w:numPr>
          <w:ilvl w:val="0"/>
          <w:numId w:val="1002"/>
        </w:numPr>
        <w:pStyle w:val="Compact"/>
      </w:pPr>
      <w:r>
        <w:t xml:space="preserve">Liu, W. (2021). "Cantonese Folk Music in the Digital Age." *Journal of Chinese Music*, 45(3), 112–130.</w:t>
      </w:r>
    </w:p>
    <w:p>
      <w:pPr>
        <w:numPr>
          <w:ilvl w:val="0"/>
          <w:numId w:val="1002"/>
        </w:numPr>
        <w:pStyle w:val="Compact"/>
      </w:pPr>
      <w:r>
        <w:t xml:space="preserve">Wang, L. &amp; Chen, X. (2022). "Platform Capitalism and Artistic Labor: Guangzhou Case Study." *International Journal of Cultural Policy*, 30(4), 567–584.</w:t>
      </w:r>
    </w:p>
    <w:p>
      <w:pPr>
        <w:pStyle w:val="FirstParagraph"/>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China Guangzhou</dc:title>
  <dc:creator/>
  <dc:language>en</dc:language>
  <cp:keywords/>
  <dcterms:created xsi:type="dcterms:W3CDTF">2026-07-20T23:38:57Z</dcterms:created>
  <dcterms:modified xsi:type="dcterms:W3CDTF">2026-07-20T23:38:57Z</dcterms:modified>
</cp:coreProperties>
</file>

<file path=docProps/custom.xml><?xml version="1.0" encoding="utf-8"?>
<Properties xmlns="http://schemas.openxmlformats.org/officeDocument/2006/custom-properties" xmlns:vt="http://schemas.openxmlformats.org/officeDocument/2006/docPropsVTypes"/>
</file>