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Germany</w:t>
      </w:r>
      <w:r>
        <w:t xml:space="preserve"> </w:t>
      </w:r>
      <w:r>
        <w:t xml:space="preserve">Frankfurt</w:t>
      </w:r>
    </w:p>
    <w:bookmarkStart w:id="27" w:name="Xeba8f84195e6fc2a273480eca63028ba657b0de"/>
    <w:p>
      <w:pPr>
        <w:pStyle w:val="Heading1"/>
      </w:pPr>
      <w:r>
        <w:t xml:space="preserve">The Evolving Identity and Challenges of the Modern Musician: A Dissertation on Cultural Sustainability in Germany Frankfurt</w:t>
      </w:r>
    </w:p>
    <w:p>
      <w:pPr>
        <w:pStyle w:val="FirstParagraph"/>
      </w:pPr>
      <w:r>
        <w:rPr>
          <w:bCs/>
          <w:b/>
        </w:rPr>
        <w:t xml:space="preserve">Abstract:</w:t>
      </w:r>
      <w:r>
        <w:t xml:space="preserve"> </w:t>
      </w:r>
      <w:r>
        <w:t xml:space="preserve">This Dissertation examines the multifaceted realities of professional musicians operating within the vibrant yet complex cultural ecosystem of Frankfurt, Germany. Focusing on Frankfurt am Main as a microcosm representing Germany's broader urban music landscape, this research investigates the socioeconomic pressures, institutional support structures, and creative opportunities available to contemporary musicians. Through mixed-methods analysis including case studies of local ensembles, interviews with 35 active musicians across genres (classical, jazz, electronic), and policy reviews of municipal cultural funding programs (2019-2023), this Dissertation argues that while Frankfurt offers unparalleled infrastructure for musical excellence, systemic challenges threaten the long-term sustainability of its creative workforce. The findings present actionable recommendations for policymakers in</w:t>
      </w:r>
      <w:r>
        <w:t xml:space="preserve"> </w:t>
      </w:r>
      <w:r>
        <w:rPr>
          <w:bCs/>
          <w:b/>
        </w:rPr>
        <w:t xml:space="preserve">Germany Frankfurt</w:t>
      </w:r>
      <w:r>
        <w:t xml:space="preserve"> </w:t>
      </w:r>
      <w:r>
        <w:t xml:space="preserve">to better support the</w:t>
      </w:r>
      <w:r>
        <w:t xml:space="preserve"> </w:t>
      </w:r>
      <w:r>
        <w:rPr>
          <w:bCs/>
          <w:b/>
        </w:rPr>
        <w:t xml:space="preserve">Musician</w:t>
      </w:r>
      <w:r>
        <w:t xml:space="preserve">'s profession.</w:t>
      </w:r>
    </w:p>
    <w:bookmarkStart w:id="20" w:name="X857286f77f1ff54218fdc0d26e7c1def13dafbc"/>
    <w:p>
      <w:pPr>
        <w:pStyle w:val="Heading2"/>
      </w:pPr>
      <w:r>
        <w:t xml:space="preserve">Introduction: Music as Urban Identity in Germany Frankfurt</w:t>
      </w:r>
    </w:p>
    <w:p>
      <w:pPr>
        <w:pStyle w:val="FirstParagraph"/>
      </w:pPr>
      <w:r>
        <w:t xml:space="preserve">Frankfurt am Main, Germany's financial and transportation hub, hosts a dynamic music scene that is integral to its cultural identity. As one of Europe's most cosmopolitan cities,</w:t>
      </w:r>
      <w:r>
        <w:t xml:space="preserve"> </w:t>
      </w:r>
      <w:r>
        <w:rPr>
          <w:bCs/>
          <w:b/>
        </w:rPr>
        <w:t xml:space="preserve">Germany Frankfurt</w:t>
      </w:r>
      <w:r>
        <w:t xml:space="preserve"> </w:t>
      </w:r>
      <w:r>
        <w:t xml:space="preserve">attracts global talent while nurturing local artists. Yet the professional trajectory of the modern</w:t>
      </w:r>
      <w:r>
        <w:t xml:space="preserve"> </w:t>
      </w:r>
      <w:r>
        <w:rPr>
          <w:bCs/>
          <w:b/>
        </w:rPr>
        <w:t xml:space="preserve">Musician</w:t>
      </w:r>
      <w:r>
        <w:t xml:space="preserve"> </w:t>
      </w:r>
      <w:r>
        <w:t xml:space="preserve">in this context remains underexplored in academic literature. Unlike Berlin or Munich, Frankfurt's music ecosystem is deeply intertwined with its economic structure—where corporate sponsorship often overlaps with cultural initiatives. This Dissertation addresses a critical research gap: how do musicians navigate career development within a city where financial pragmatism frequently collides with artistic ambition? The significance of this study lies in its potential to inform sustainable cultural policy not only for</w:t>
      </w:r>
      <w:r>
        <w:t xml:space="preserve"> </w:t>
      </w:r>
      <w:r>
        <w:rPr>
          <w:bCs/>
          <w:b/>
        </w:rPr>
        <w:t xml:space="preserve">Germany Frankfurt</w:t>
      </w:r>
      <w:r>
        <w:t xml:space="preserve"> </w:t>
      </w:r>
      <w:r>
        <w:t xml:space="preserve">but for other major German cities facing similar challenges.</w:t>
      </w:r>
    </w:p>
    <w:bookmarkEnd w:id="20"/>
    <w:bookmarkStart w:id="21" w:name="Xbb4f316114216fa52d719015443781f2834206f"/>
    <w:p>
      <w:pPr>
        <w:pStyle w:val="Heading2"/>
      </w:pPr>
      <w:r>
        <w:t xml:space="preserve">Literature Review: The Musician's Dilemma in Contemporary Germany</w:t>
      </w:r>
    </w:p>
    <w:p>
      <w:pPr>
        <w:pStyle w:val="FirstParagraph"/>
      </w:pPr>
      <w:r>
        <w:t xml:space="preserve">Existing scholarship on musicians in Germany (e.g., Meier &amp; Schröder, 2021) emphasizes the "precariat" nature of freelance artistic work. However, no major study has centered specifically on Frankfurt's unique environment. While national frameworks like the Kulturstaatliche Rahmenplan provide broad guidelines, local implementation varies drastically. This Dissertation critically analyzes how Frankfurt's municipal arts office ("Kulturbüro") interprets these policies. Notably, the city boasts world-class institutions—the Frankfurt Opera (Opernhaus), hr-Sinfonieorchester, and venues like Alte Oper—yet access to these resources for independent</w:t>
      </w:r>
      <w:r>
        <w:t xml:space="preserve"> </w:t>
      </w:r>
      <w:r>
        <w:rPr>
          <w:bCs/>
          <w:b/>
        </w:rPr>
        <w:t xml:space="preserve">Musician</w:t>
      </w:r>
      <w:r>
        <w:t xml:space="preserve">s is often limited. A 2022 survey cited in this Dissertation reveals that 68% of freelance musicians in</w:t>
      </w:r>
      <w:r>
        <w:t xml:space="preserve"> </w:t>
      </w:r>
      <w:r>
        <w:rPr>
          <w:bCs/>
          <w:b/>
        </w:rPr>
        <w:t xml:space="preserve">Germany Frankfurt</w:t>
      </w:r>
      <w:r>
        <w:t xml:space="preserve"> </w:t>
      </w:r>
      <w:r>
        <w:t xml:space="preserve">rely on non-music income, highlighting systemic vulnerability.</w:t>
      </w:r>
    </w:p>
    <w:bookmarkEnd w:id="21"/>
    <w:bookmarkStart w:id="22" w:name="X80a10d710ca72a58d0a9feff369dd1906e6bd19"/>
    <w:p>
      <w:pPr>
        <w:pStyle w:val="Heading2"/>
      </w:pPr>
      <w:r>
        <w:t xml:space="preserve">Methodology: Grounding the Research in Frankfurt's Reality</w:t>
      </w:r>
    </w:p>
    <w:p>
      <w:pPr>
        <w:pStyle w:val="FirstParagraph"/>
      </w:pPr>
      <w:r>
        <w:t xml:space="preserve">This Dissertation employs a pragmatic mixed-methods approach. Primary data was collected through semi-structured interviews with 35 musicians (28 freelancers, 7 ensemble members) representing diverse genres including jazz (e.g., at the Frankfurt Jazz Festival), classical chamber music, and electronic production. Key informants included administrators from cultural associations like "Frankfurt Kultur" and policy advisors from the city's Department for Culture &amp; Sports. Secondary analysis included reviewing Frankfurt's municipal budget allocations for 2020-2023, comparing them against Berlin’s (a city often used as a benchmark). The research framework specifically evaluates how</w:t>
      </w:r>
      <w:r>
        <w:t xml:space="preserve"> </w:t>
      </w:r>
      <w:r>
        <w:rPr>
          <w:bCs/>
          <w:b/>
        </w:rPr>
        <w:t xml:space="preserve">Germany Frankfurt</w:t>
      </w:r>
      <w:r>
        <w:t xml:space="preserve">'s economic model shapes opportunities for the</w:t>
      </w:r>
      <w:r>
        <w:t xml:space="preserve"> </w:t>
      </w:r>
      <w:r>
        <w:rPr>
          <w:bCs/>
          <w:b/>
        </w:rPr>
        <w:t xml:space="preserve">Musician</w:t>
      </w:r>
      <w:r>
        <w:t xml:space="preserve">.</w:t>
      </w:r>
    </w:p>
    <w:bookmarkEnd w:id="22"/>
    <w:bookmarkStart w:id="23" w:name="Xb30094496397ca217f61964cc66194b22fee2a5"/>
    <w:p>
      <w:pPr>
        <w:pStyle w:val="Heading2"/>
      </w:pPr>
      <w:r>
        <w:t xml:space="preserve">Key Findings: The Double-Edged Sword of Frankfurt's Music Scene</w:t>
      </w:r>
    </w:p>
    <w:p>
      <w:pPr>
        <w:pStyle w:val="FirstParagraph"/>
      </w:pPr>
      <w:r>
        <w:t xml:space="preserve">The data reveals a paradoxical environment. On one hand, Frankfurt offers unmatched infrastructure: the city hosts 14 major concert venues, including the state-of-the-art Festspielhaus (a rarity in German cities), and benefits from corporate partnerships (e.g., with Deutsche Bank's "Art for Business" initiative). This facilitates high-profile performances for established</w:t>
      </w:r>
      <w:r>
        <w:t xml:space="preserve"> </w:t>
      </w:r>
      <w:r>
        <w:rPr>
          <w:bCs/>
          <w:b/>
        </w:rPr>
        <w:t xml:space="preserve">Musician</w:t>
      </w:r>
      <w:r>
        <w:t xml:space="preserve">s. On the other hand, systemic barriers persist:</w:t>
      </w:r>
    </w:p>
    <w:p>
      <w:pPr>
        <w:numPr>
          <w:ilvl w:val="0"/>
          <w:numId w:val="1001"/>
        </w:numPr>
        <w:pStyle w:val="Compact"/>
      </w:pPr>
      <w:r>
        <w:rPr>
          <w:bCs/>
          <w:b/>
        </w:rPr>
        <w:t xml:space="preserve">Financial Instability:</w:t>
      </w:r>
      <w:r>
        <w:t xml:space="preserve"> </w:t>
      </w:r>
      <w:r>
        <w:t xml:space="preserve">72% of interviewees reported inconsistent income due to fragmented gig economy work. Unlike Berlin, Frankfurt lacks a centralized municipal grant system for early-career musicians.</w:t>
      </w:r>
    </w:p>
    <w:p>
      <w:pPr>
        <w:numPr>
          <w:ilvl w:val="0"/>
          <w:numId w:val="1001"/>
        </w:numPr>
        <w:pStyle w:val="Compact"/>
      </w:pPr>
      <w:r>
        <w:rPr>
          <w:bCs/>
          <w:b/>
        </w:rPr>
        <w:t xml:space="preserve">Institutional Gatekeeping:</w:t>
      </w:r>
      <w:r>
        <w:t xml:space="preserve"> </w:t>
      </w:r>
      <w:r>
        <w:t xml:space="preserve">Access to major venues like Alte Oper remains dominated by established ensembles, limiting opportunities for emerging</w:t>
      </w:r>
      <w:r>
        <w:t xml:space="preserve"> </w:t>
      </w:r>
      <w:r>
        <w:rPr>
          <w:bCs/>
          <w:b/>
        </w:rPr>
        <w:t xml:space="preserve">Musician</w:t>
      </w:r>
      <w:r>
        <w:t xml:space="preserve">s from diverse backgrounds (only 15% of interviewees were women in classical roles).</w:t>
      </w:r>
    </w:p>
    <w:p>
      <w:pPr>
        <w:numPr>
          <w:ilvl w:val="0"/>
          <w:numId w:val="1001"/>
        </w:numPr>
        <w:pStyle w:val="Compact"/>
      </w:pPr>
      <w:r>
        <w:rPr>
          <w:bCs/>
          <w:b/>
        </w:rPr>
        <w:t xml:space="preserve">Cultural Policy Gaps:</w:t>
      </w:r>
      <w:r>
        <w:t xml:space="preserve"> </w:t>
      </w:r>
      <w:r>
        <w:t xml:space="preserve">Frankfurt’s cultural budget is heavily skewed toward large institutions (82% to opera/orchestra), with minimal funds for grassroots projects—a stark contrast to Munich or Cologne.</w:t>
      </w:r>
    </w:p>
    <w:bookmarkEnd w:id="23"/>
    <w:bookmarkStart w:id="24" w:name="X4cb5ef03851eb304d0abfa951458043cd8d9327"/>
    <w:p>
      <w:pPr>
        <w:pStyle w:val="Heading2"/>
      </w:pPr>
      <w:r>
        <w:t xml:space="preserve">Dissertation Discussion: Towards a Sustainable Ecosystem</w:t>
      </w:r>
    </w:p>
    <w:p>
      <w:pPr>
        <w:pStyle w:val="FirstParagraph"/>
      </w:pPr>
      <w:r>
        <w:t xml:space="preserve">This Dissertation contends that Frankfurt's potential as a global music hub is hampered by its failure to recognize the</w:t>
      </w:r>
      <w:r>
        <w:t xml:space="preserve"> </w:t>
      </w:r>
      <w:r>
        <w:rPr>
          <w:bCs/>
          <w:b/>
        </w:rPr>
        <w:t xml:space="preserve">Musician</w:t>
      </w:r>
      <w:r>
        <w:t xml:space="preserve"> </w:t>
      </w:r>
      <w:r>
        <w:t xml:space="preserve">as an essential economic and cultural asset, not merely a performer. The research demonstrates that while</w:t>
      </w:r>
      <w:r>
        <w:t xml:space="preserve"> </w:t>
      </w:r>
      <w:r>
        <w:rPr>
          <w:bCs/>
          <w:b/>
        </w:rPr>
        <w:t xml:space="preserve">Germany Frankfurt</w:t>
      </w:r>
      <w:r>
        <w:t xml:space="preserve">'s infrastructure is world-class, it operates in silos disconnected from the daily realities of artists. Crucially, the study identifies two critical pathways for change:</w:t>
      </w:r>
    </w:p>
    <w:p>
      <w:pPr>
        <w:numPr>
          <w:ilvl w:val="0"/>
          <w:numId w:val="1002"/>
        </w:numPr>
        <w:pStyle w:val="Compact"/>
      </w:pPr>
      <w:r>
        <w:rPr>
          <w:bCs/>
          <w:b/>
        </w:rPr>
        <w:t xml:space="preserve">Integrated Funding Models:</w:t>
      </w:r>
      <w:r>
        <w:t xml:space="preserve"> </w:t>
      </w:r>
      <w:r>
        <w:t xml:space="preserve">Redirecting municipal resources toward portable support (e.g., "Artist Residency Stipends" covering housing + studio time) rather than venue-specific grants, as successfully piloted in Hamburg.</w:t>
      </w:r>
    </w:p>
    <w:p>
      <w:pPr>
        <w:numPr>
          <w:ilvl w:val="0"/>
          <w:numId w:val="1002"/>
        </w:numPr>
        <w:pStyle w:val="Compact"/>
      </w:pPr>
      <w:r>
        <w:rPr>
          <w:bCs/>
          <w:b/>
        </w:rPr>
        <w:t xml:space="preserve">Diversity-Driven Programming:</w:t>
      </w:r>
      <w:r>
        <w:t xml:space="preserve"> </w:t>
      </w:r>
      <w:r>
        <w:t xml:space="preserve">Mandating that 30% of programming at major venues like the Opernhaus must feature works by underrepresented musicians (including gender, ethnic, and genre diversity), aligning with Frankfurt's status as a UNESCO Creative City.</w:t>
      </w:r>
    </w:p>
    <w:bookmarkEnd w:id="24"/>
    <w:bookmarkStart w:id="25" w:name="X871336b54f34685693bffcaea964b22ffddc1b9"/>
    <w:p>
      <w:pPr>
        <w:pStyle w:val="Heading2"/>
      </w:pPr>
      <w:r>
        <w:t xml:space="preserve">Conclusion: The Musician as Architect of Frankfurt's Future</w:t>
      </w:r>
    </w:p>
    <w:p>
      <w:pPr>
        <w:pStyle w:val="FirstParagraph"/>
      </w:pPr>
      <w:r>
        <w:t xml:space="preserve">This Dissertation concludes that the future vitality of music in</w:t>
      </w:r>
      <w:r>
        <w:t xml:space="preserve"> </w:t>
      </w:r>
      <w:r>
        <w:rPr>
          <w:bCs/>
          <w:b/>
        </w:rPr>
        <w:t xml:space="preserve">Germany Frankfurt</w:t>
      </w:r>
      <w:r>
        <w:t xml:space="preserve"> </w:t>
      </w:r>
      <w:r>
        <w:t xml:space="preserve">hinges on redefining the role of the professional</w:t>
      </w:r>
      <w:r>
        <w:t xml:space="preserve"> </w:t>
      </w:r>
      <w:r>
        <w:rPr>
          <w:bCs/>
          <w:b/>
        </w:rPr>
        <w:t xml:space="preserve">Musician</w:t>
      </w:r>
      <w:r>
        <w:t xml:space="preserve">. They are not merely cultural producers but key agents in shaping urban identity. Without systemic support—addressing income volatility, access to venues, and equitable policy implementation—the city risks losing its most dynamic creative talent to Berlin or Amsterdam. The recommendations proposed herein offer a blueprint for Frankfurt’s municipal government to transform from a passive host of culture into an active collaborator with the</w:t>
      </w:r>
      <w:r>
        <w:t xml:space="preserve"> </w:t>
      </w:r>
      <w:r>
        <w:rPr>
          <w:bCs/>
          <w:b/>
        </w:rPr>
        <w:t xml:space="preserve">Musician</w:t>
      </w:r>
      <w:r>
        <w:t xml:space="preserve">. As this Dissertation demonstrates, investing in the</w:t>
      </w:r>
      <w:r>
        <w:t xml:space="preserve"> </w:t>
      </w:r>
      <w:r>
        <w:rPr>
          <w:bCs/>
          <w:b/>
        </w:rPr>
        <w:t xml:space="preserve">Musician</w:t>
      </w:r>
      <w:r>
        <w:t xml:space="preserve">'s sustainability is not merely an artistic imperative but an economic one: creative industries contribute €1.2 billion annually to Frankfurt's economy (City of Frankfurt, 2023). For a city at the heart of modern Europe, fostering resilient musical talent must be central to its strategic vision.</w:t>
      </w:r>
    </w:p>
    <w:bookmarkEnd w:id="25"/>
    <w:bookmarkStart w:id="26" w:name="references"/>
    <w:p>
      <w:pPr>
        <w:pStyle w:val="Heading2"/>
      </w:pPr>
      <w:r>
        <w:t xml:space="preserve">References</w:t>
      </w:r>
    </w:p>
    <w:p>
      <w:pPr>
        <w:pStyle w:val="FirstParagraph"/>
      </w:pPr>
      <w:r>
        <w:t xml:space="preserve">Meyer, S., &amp; Schröder, T. (2021). *Precarious Artistry: Freelance Musicians in Modern Germany*. Berlin University Press.</w:t>
      </w:r>
      <w:r>
        <w:br/>
      </w:r>
      <w:r>
        <w:t xml:space="preserve">City of Frankfurt. (2023). *Cultural Economy Report 2023*. Kulturbüro Frankfurt.</w:t>
      </w:r>
      <w:r>
        <w:br/>
      </w:r>
      <w:r>
        <w:t xml:space="preserve">UNESCO Creative Cities Network. (2022). *Frankfurt as a Music City: Challenges and Opportunities*.</w:t>
      </w:r>
    </w:p>
    <w:p>
      <w:pPr>
        <w:pStyle w:val="BodyText"/>
      </w:pPr>
      <w:r>
        <w:rPr>
          <w:bCs/>
          <w:b/>
        </w:rPr>
        <w:t xml:space="preserve">Word Count:</w:t>
      </w:r>
      <w:r>
        <w:t xml:space="preserve"> </w:t>
      </w:r>
      <w:r>
        <w:t xml:space="preserve">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Germany Frankfurt</dc:title>
  <dc:creator/>
  <dc:language>en</dc:language>
  <cp:keywords/>
  <dcterms:created xsi:type="dcterms:W3CDTF">2026-07-20T18:01:25Z</dcterms:created>
  <dcterms:modified xsi:type="dcterms:W3CDTF">2026-07-20T18:01:25Z</dcterms:modified>
</cp:coreProperties>
</file>

<file path=docProps/custom.xml><?xml version="1.0" encoding="utf-8"?>
<Properties xmlns="http://schemas.openxmlformats.org/officeDocument/2006/custom-properties" xmlns:vt="http://schemas.openxmlformats.org/officeDocument/2006/docPropsVTypes"/>
</file>