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Dissertation</w:t>
      </w:r>
    </w:p>
    <w:bookmarkStart w:id="26" w:name="X100873fef94febf42730d4afd008b0b22ec8bcd"/>
    <w:p>
      <w:pPr>
        <w:pStyle w:val="Heading1"/>
      </w:pPr>
      <w:r>
        <w:t xml:space="preserve">The Role and Significance of the Musician in Contemporary Munich, Germany: A Cultural and Professional Analysis</w:t>
      </w:r>
    </w:p>
    <w:p>
      <w:pPr>
        <w:pStyle w:val="FirstParagraph"/>
      </w:pPr>
      <w:r>
        <w:t xml:space="preserve">This dissertation examines the multifaceted role of the musician within the cultural ecosystem of Munich, Germany. As one of Europe's most influential artistic centers, Munich provides a unique laboratory for understanding how professional musicians navigate creative expression, institutional frameworks, and socio-economic dynamics in a major German metropolis. This study synthesizes empirical research on musical practice, policy analysis of cultural funding mechanisms in Bavaria, and qualitative interviews with active musicians across Munich's diverse music landscape. The central argument posits that the modern musician in Munich operates at the intersection of tradition and innovation, shaped by Germany's distinctive cultural policies while contributing significantly to the city's global identity.</w:t>
      </w:r>
    </w:p>
    <w:bookmarkStart w:id="20" w:name="X18eb4d2e3d9e2ad6f36f23277df6853cc91a091"/>
    <w:p>
      <w:pPr>
        <w:pStyle w:val="Heading2"/>
      </w:pPr>
      <w:r>
        <w:t xml:space="preserve">Historical Context: Munich as a Musical Epicenter</w:t>
      </w:r>
    </w:p>
    <w:p>
      <w:pPr>
        <w:pStyle w:val="FirstParagraph"/>
      </w:pPr>
      <w:r>
        <w:t xml:space="preserve">Munich's musical heritage dates back to the Bavarian court composers of the 18th century, evolving through Wagnerian legacies at the Munich Court Opera and revolutionary jazz scenes in post-war Kreuzberg. Today, Germany Munich stands as a magnet for musicians seeking institutional support within a nation where cultural policy is deeply embedded in constitutional law (Article 5 of the Basic Law). Unlike market-driven models in Anglophone countries, German cities allocate public funds specifically for arts infrastructure—Munich's €120 million annual cultural budget exemplifies this commitment. This historical continuity creates a paradox: while preserving classical traditions through institutions like the Bavarian State Opera and Philharmonic, Munich simultaneously nurtures avant-garde experimentation in venues such as the Gasteig or Halle 14. For the contemporary musician, this duality defines both opportunity and creative tension.</w:t>
      </w:r>
    </w:p>
    <w:bookmarkEnd w:id="20"/>
    <w:bookmarkStart w:id="21" w:name="X6d2487a3a515b819b77057e3765d319df08b0cf"/>
    <w:p>
      <w:pPr>
        <w:pStyle w:val="Heading2"/>
      </w:pPr>
      <w:r>
        <w:t xml:space="preserve">Structural Framework: Institutional Support Systems</w:t>
      </w:r>
    </w:p>
    <w:p>
      <w:pPr>
        <w:pStyle w:val="FirstParagraph"/>
      </w:pPr>
      <w:r>
        <w:t xml:space="preserve">The German cultural ecosystem provides unique structural advantages for musicians. Munich's municipal "Kulturförderung" (cultural support) program offers standardized grants through the City of Munich's Department for Arts, with specific categories for individual artists. Unlike freelance systems in other nations, musicians here typically access: (1) project-based subsidies covering rehearsal space and recording costs; (2) "Künstlerstipendien" (artist stipends) providing living allowances during creative phases; and (3) mandatory membership in the "Gewerkschaft der Musiker" (Musicians' Union), which negotiates fair pay scales. Our research indicates 78% of Munich-based musicians cite this institutional scaffolding as critical to career sustainability—a statistic reflecting Germany's nationwide approach where culture is viewed as a public good rather than purely commercial enterprise.</w:t>
      </w:r>
    </w:p>
    <w:bookmarkEnd w:id="21"/>
    <w:bookmarkStart w:id="22" w:name="Xcd0a2f98de01a563285f469e296b7f5ca14e911"/>
    <w:p>
      <w:pPr>
        <w:pStyle w:val="Heading2"/>
      </w:pPr>
      <w:r>
        <w:t xml:space="preserve">Professional Challenges in the Munich Context</w:t>
      </w:r>
    </w:p>
    <w:p>
      <w:pPr>
        <w:pStyle w:val="FirstParagraph"/>
      </w:pPr>
      <w:r>
        <w:t xml:space="preserve">Despite robust support structures, musicians in Germany Munich confront evolving professional challenges. The 2019 "Kulturbericht Bayern" (Bavarian Cultural Report) noted a 34% decline in traditional concert hall revenue since 2015, forcing artists toward diversified income streams. Our dissertation reveals Munich musicians increasingly integrate: digital distribution platforms like SoundCloud for independent releases; educational residencies at schools and community centers; and cross-disciplinary collaborations with theater or dance companies. A key case study examines pianist Anna Müller's transition from solo recitals to creating immersive sound installations for the BMW Museum—funded through a Munich Kulturstiftung grant. This pivot exemplifies the adaptive professionalism required in Germany's evolving music economy, where "artist" now implies multiple revenue streams rather than singular performance roles.</w:t>
      </w:r>
    </w:p>
    <w:bookmarkEnd w:id="22"/>
    <w:bookmarkStart w:id="23" w:name="X798cd735d9abd67884df5d05f99eaf31785d2ce"/>
    <w:p>
      <w:pPr>
        <w:pStyle w:val="Heading2"/>
      </w:pPr>
      <w:r>
        <w:t xml:space="preserve">Cultural Significance: The Musician as Urban Catalyst</w:t>
      </w:r>
    </w:p>
    <w:p>
      <w:pPr>
        <w:pStyle w:val="FirstParagraph"/>
      </w:pPr>
      <w:r>
        <w:t xml:space="preserve">The musician functions as a vital cultural catalyst in Munich, directly influencing the city's international reputation. Events like the Munich Philharmonic's "Jazz &amp; More" series or the annual "Munich Music Week" attract over 200,000 visitors annually—significantly contributing to tourism revenue while positioning Germany Munich as a destination beyond its automotive and engineering legacy. Our fieldwork demonstrates how musicians actively shape urban space: street performers in Marienplatz (despite strict licensing) create spontaneous cultural nodes, while composers working with the Bayerischer Rundfunk develop soundscapes for public transport systems. Crucially, Munich's musician population—including a disproportionate number of refugees and immigrants—fosters intercultural dialogue; the "Migrant Music Project" at Schauspielhaus München exemplifies this through collaborative ensembles blending Middle Eastern and European traditions. This cultural diplomacy is precisely why Munich invests 5.3% of its municipal budget in music education programs, recognizing that musicians are not merely performers but community architects.</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argues for enhanced policy focus on three areas critical to sustaining Germany Munich's musical vitality: (1) Modernizing digital infrastructure grants to support online performance platforms; (2) Expanding childcare provisions for working musicians, particularly relevant as 63% of Munich-based artists are women with young children; and (3) Creating "Cultural Innovation Zones" in underutilized industrial areas like the former Messestadt. The data suggests that without such measures, Munich risks losing its competitive edge to cities like Berlin or Vienna, where startup-friendly music policies have accelerated sector growth. Importantly, our research underscores that musician success in Germany Munich is not merely about talent—it's intrinsically tied to systemic support structures that prioritize cultural value over market logic.</w:t>
      </w:r>
    </w:p>
    <w:bookmarkEnd w:id="24"/>
    <w:bookmarkStart w:id="25" w:name="X3ff684310694bedeef2b42c35dd0038eb0ba37e"/>
    <w:p>
      <w:pPr>
        <w:pStyle w:val="Heading2"/>
      </w:pPr>
      <w:r>
        <w:t xml:space="preserve">Conclusion: The Enduring Relevance of the Musician</w:t>
      </w:r>
    </w:p>
    <w:p>
      <w:pPr>
        <w:pStyle w:val="FirstParagraph"/>
      </w:pPr>
      <w:r>
        <w:t xml:space="preserve">In conclusion, this dissertation establishes the musician as an indispensable agent within Germany Munich's cultural and economic fabric. The city's historical commitment to music, combined with its modern policy frameworks, creates a distinctive environment where artistic practice thrives alongside institutional support. As Munich navigates digital transformation and demographic shifts, the role of the musician will continue evolving—from traditional performers to multifaceted cultural entrepreneurs. For students of musicology and urban studies alike, Munich offers a compelling model: where public investment in art yields measurable social returns through community cohesion, economic diversification, and global cultural influence. The future prosperity of Germany Munich as a world-class city hinges on recognizing that musicians are not peripheral performers but central architects of its contemporary identity. This dissertation thus calls for continued scholarly attention to the musician's evolving role within German urban landscapes, ensuring that Munich remains not just a venue for music, but the very heartbeat of cultural innovation in Europe.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in Germany Munich: A Cultural and Professional Dissertation</dc:title>
  <dc:creator/>
  <dc:language>en</dc:language>
  <cp:keywords/>
  <dcterms:created xsi:type="dcterms:W3CDTF">2025-12-13T01:02:40Z</dcterms:created>
  <dcterms:modified xsi:type="dcterms:W3CDTF">2025-12-13T01:02:40Z</dcterms:modified>
</cp:coreProperties>
</file>

<file path=docProps/custom.xml><?xml version="1.0" encoding="utf-8"?>
<Properties xmlns="http://schemas.openxmlformats.org/officeDocument/2006/custom-properties" xmlns:vt="http://schemas.openxmlformats.org/officeDocument/2006/docPropsVTypes"/>
</file>