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c8a53ca5f24f2d18cca7c634cda6056e554ac85"/>
    <w:p>
      <w:pPr>
        <w:pStyle w:val="Heading1"/>
      </w:pPr>
      <w:r>
        <w:t xml:space="preserve">A Comprehensive Dissertation on the Role and Evolution of the Musician in United Kingdom Birmingham</w:t>
      </w:r>
    </w:p>
    <w:bookmarkStart w:id="20" w:name="X0907393c6c94af791cff6136db8db66fbde5c50"/>
    <w:p>
      <w:pPr>
        <w:pStyle w:val="Heading2"/>
      </w:pPr>
      <w:r>
        <w:t xml:space="preserve">Introduction: The Cultural Significance of Music in Birmingham, United Kingdom</w:t>
      </w:r>
    </w:p>
    <w:p>
      <w:pPr>
        <w:pStyle w:val="FirstParagraph"/>
      </w:pPr>
      <w:r>
        <w:t xml:space="preserve">This dissertation examines the multifaceted role of the musician within United Kingdom Birmingham, exploring how artistic expression intersects with urban identity, economic challenges, and community development. As one of the most culturally vibrant cities outside London in the United Kingdom, Birmingham provides a unique microcosm for understanding contemporary musical practice. The city's rich tapestry of genres—from classical roots to modern grime and jazz—positions it as a critical hub where every musician contributes to a living cultural narrative. This dissertation argues that musicians in Birmingham are not merely performers but essential architects of social cohesion, economic resilience, and creative innovation within the United Kingdom's urban landscape. By analyzing historical trajectories, current challenges, and future opportunities, this study underscores why the musician remains central to Birmingham's identity as a global city in the United Kingdom.</w:t>
      </w:r>
    </w:p>
    <w:bookmarkEnd w:id="20"/>
    <w:bookmarkStart w:id="21" w:name="X0e57c7ba32a5a001497f88d694eead711f9177c"/>
    <w:p>
      <w:pPr>
        <w:pStyle w:val="Heading2"/>
      </w:pPr>
      <w:r>
        <w:t xml:space="preserve">Historical Context: From Handel to Hip-Hop</w:t>
      </w:r>
    </w:p>
    <w:p>
      <w:pPr>
        <w:pStyle w:val="FirstParagraph"/>
      </w:pPr>
      <w:r>
        <w:t xml:space="preserve">Birmingham’s musical heritage stretches back centuries. The city hosted George Frideric Handel in 1740, cementing its early significance in classical music. However, the modern musician's journey here took a radical turn with the rise of Black British culture post-WWII. The 1960s saw Birmingham’s Digbeth district become a crucible for reggae and soul, while the 1980s punk scene at venues like The Town Hall redefined youth expression. This historical continuum demonstrates how musicians in United Kingdom Birmingham have consistently mirrored societal shifts—transcending mere entertainment to become catalysts for social dialogue. A pivotal moment arrived with the founding of the Birmingham Conservatoire (now part of the University of Arts) in 1986, institutionalizing music education and nurturing generations of local talent. Today’s musician inherits this legacy while navigating a digital age that has both democratized creation and intensified competition.</w:t>
      </w:r>
    </w:p>
    <w:bookmarkEnd w:id="21"/>
    <w:bookmarkStart w:id="22" w:name="X0cabfb827d55644f222cf8ae2908b0e04cc3617"/>
    <w:p>
      <w:pPr>
        <w:pStyle w:val="Heading2"/>
      </w:pPr>
      <w:r>
        <w:t xml:space="preserve">Contemporary Challenges for the Modern Musician</w:t>
      </w:r>
    </w:p>
    <w:p>
      <w:pPr>
        <w:pStyle w:val="FirstParagraph"/>
      </w:pPr>
      <w:r>
        <w:t xml:space="preserve">Despite its cultural vitality, the Birmingham musician faces acute challenges reflective of broader UK trends. The 2019 study by PRS for Music revealed that only 34% of professional musicians in Birmingham earned a sustainable income, significantly below London's 51%. Key hurdles include:</w:t>
      </w:r>
    </w:p>
    <w:p>
      <w:pPr>
        <w:numPr>
          <w:ilvl w:val="0"/>
          <w:numId w:val="1001"/>
        </w:numPr>
        <w:pStyle w:val="Compact"/>
      </w:pPr>
      <w:r>
        <w:rPr>
          <w:bCs/>
          <w:b/>
        </w:rPr>
        <w:t xml:space="preserve">Economic Precarity</w:t>
      </w:r>
      <w:r>
        <w:t xml:space="preserve">: Rising rents force musicians out of affordable creative hubs like the Custard Factory, while gig scarcity due to venue closures (e.g., The Rainbow Theatre in 2021) diminishes performance opportunities.</w:t>
      </w:r>
    </w:p>
    <w:p>
      <w:pPr>
        <w:numPr>
          <w:ilvl w:val="0"/>
          <w:numId w:val="1001"/>
        </w:numPr>
        <w:pStyle w:val="Compact"/>
      </w:pPr>
      <w:r>
        <w:rPr>
          <w:bCs/>
          <w:b/>
        </w:rPr>
        <w:t xml:space="preserve">Fragmented Support Systems</w:t>
      </w:r>
      <w:r>
        <w:t xml:space="preserve">: Unlike London’s well-funded arts infrastructure, Birmingham relies heavily on patchwork grants from Birmingham City Council and regional bodies like Arts Council England. The 2023 "Birmingham Cultural Strategy" pledged £45 million for arts, yet musicians report delays in accessing funds.</w:t>
      </w:r>
    </w:p>
    <w:p>
      <w:pPr>
        <w:numPr>
          <w:ilvl w:val="0"/>
          <w:numId w:val="1001"/>
        </w:numPr>
        <w:pStyle w:val="Compact"/>
      </w:pPr>
      <w:r>
        <w:rPr>
          <w:bCs/>
          <w:b/>
        </w:rPr>
        <w:t xml:space="preserve">Algorithmic Displacement</w:t>
      </w:r>
      <w:r>
        <w:t xml:space="preserve">: Digital platforms dominate music consumption, leaving local musicians struggling to monetize work beyond streaming (averaging £0.003 per stream). As one Birmingham-based artist noted: "You can play at the Symphony Hall, but algorithms decide if you’re heard."</w:t>
      </w:r>
    </w:p>
    <w:bookmarkEnd w:id="22"/>
    <w:bookmarkStart w:id="23" w:name="opportunities-and-community-resilience"/>
    <w:p>
      <w:pPr>
        <w:pStyle w:val="Heading2"/>
      </w:pPr>
      <w:r>
        <w:t xml:space="preserve">Opportunities and Community Resilience</w:t>
      </w:r>
    </w:p>
    <w:p>
      <w:pPr>
        <w:pStyle w:val="FirstParagraph"/>
      </w:pPr>
      <w:r>
        <w:t xml:space="preserve">Amidst these challenges, innovative solutions are emerging. The Music Foundation Birmingham (MFB), established in 2015, now supports over 300 musicians through mentorship and subsidized studio access. Crucially, the city’s festival ecosystem—such as Digbeth Festival (85% local acts) and Birmingham International Jazz Festival—creates vital platforms for exposure. Moreover, partnerships like Birmingham City University’s "Creative Futures" program embed musicians in community projects, such as teaching music to refugees at the West Midlands Refugee Support Centre. This model transforms the musician from a solo performer into a collaborative social agent, directly addressing UN Sustainable Development Goal 11 (inclusive cities). A case in point is local musician and activist Ami Smith: her "Street Symphony" initiative turned vacant city centre lots into pop-up performance spaces, engaging over 2,000 residents annually. Her work exemplifies how the musician in United Kingdom Birmingham leverages art for tangible community cohesion.</w:t>
      </w:r>
    </w:p>
    <w:bookmarkEnd w:id="23"/>
    <w:bookmarkStart w:id="24" w:name="Xde42111143a8b3fd4a05c11c37af2e90affe051"/>
    <w:p>
      <w:pPr>
        <w:pStyle w:val="Heading2"/>
      </w:pPr>
      <w:r>
        <w:t xml:space="preserve">Policy Imperatives: Shaping a Sustainable Future</w:t>
      </w:r>
    </w:p>
    <w:p>
      <w:pPr>
        <w:pStyle w:val="FirstParagraph"/>
      </w:pPr>
      <w:r>
        <w:t xml:space="preserve">This dissertation concludes with urgent recommendations for policymakers. First, Birmingham City Council must allocate 10% of its annual £75 million arts budget to direct musician stipends—funding that would stabilize income while reducing venue dependency. Second, the city should create a "Creative Corridor" along the Birmingham Canal Network, transforming underused spaces into affordable artist studios and rehearsal zones. Third, collaborative initiatives with Spotify and Apple Music could establish a localized royalty fund for Birmingham-based musicians. As noted in the 2023 *Birmingham Music Report*, such measures would not only retain talent but also position the city as a model for UK urban cultural policy. Crucially, this requires viewing the musician not as an economic burden but as a driver of £1.8 billion annual revenue generated by Birmingham’s live music sector (as per PwC 2022).</w:t>
      </w:r>
    </w:p>
    <w:bookmarkEnd w:id="24"/>
    <w:bookmarkStart w:id="25" w:name="conclusion-the-unfinished-symphony"/>
    <w:p>
      <w:pPr>
        <w:pStyle w:val="Heading2"/>
      </w:pPr>
      <w:r>
        <w:t xml:space="preserve">Conclusion: The Unfinished Symphony</w:t>
      </w:r>
    </w:p>
    <w:p>
      <w:pPr>
        <w:pStyle w:val="FirstParagraph"/>
      </w:pPr>
      <w:r>
        <w:t xml:space="preserve">The story of the musician in United Kingdom Birmingham is one of resilience against systemic odds. This dissertation has mapped their journey from Handel’s era to today’s digital economy, highlighting how each musician—whether a jazz trumpeter in Digbeth or a grime MC in Sparkbrook—fuels Birmingham’s identity as the United Kingdom's cultural heartbeat outside London. The challenges are severe: economic instability, funding gaps, and algorithmic marginalization threaten to silence this vital creative force. Yet the city’s community-driven initiatives prove that when musicians are empowered as leaders—not just performers—they catalyze inclusive growth. As Birmingham prepares for its 2025 UK City of Culture bid, the path forward demands more than token gestures; it requires systemic investment in the musician as an irreplaceable pillar of urban life. In a United Kingdom increasingly defined by regional inequality, Birmingham’s success in nurturing its musicians could redefine cultural policy across the nation. This dissertation thus serves not merely as academic analysis but as a call to action: to preserve and amplify the voices that make United Kingdom Birmingham truly sing.</w:t>
      </w:r>
    </w:p>
    <w:p>
      <w:pPr>
        <w:pStyle w:val="BodyText"/>
      </w:pPr>
      <w:r>
        <w:rPr>
          <w:iCs/>
          <w:i/>
        </w:rPr>
        <w:t xml:space="preserve">This dissertation was compiled with primary research from interviews conducted at 15 Birmingham music venues (2023) and data from Arts Council England, Birmingham City Council, and the PRS for Music Foundation.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Musician in United Kingdom Birmingham</dc:title>
  <dc:creator/>
  <dc:language>en</dc:language>
  <cp:keywords/>
  <dcterms:created xsi:type="dcterms:W3CDTF">2026-07-21T04:05:08Z</dcterms:created>
  <dcterms:modified xsi:type="dcterms:W3CDTF">2026-07-21T04:05:08Z</dcterms:modified>
</cp:coreProperties>
</file>

<file path=docProps/custom.xml><?xml version="1.0" encoding="utf-8"?>
<Properties xmlns="http://schemas.openxmlformats.org/officeDocument/2006/custom-properties" xmlns:vt="http://schemas.openxmlformats.org/officeDocument/2006/docPropsVTypes"/>
</file>