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33fc37cbf5ee5a38db44c0d6e9a980c1b36d625"/>
    <w:p>
      <w:pPr>
        <w:pStyle w:val="Heading1"/>
      </w:pPr>
      <w:r>
        <w:t xml:space="preserve">The Contemporary Musician in United Kingdom London: A Study of Cultural Significance, Economic Challenges, and Creative Resilience</w:t>
      </w:r>
    </w:p>
    <w:p>
      <w:pPr>
        <w:pStyle w:val="FirstParagraph"/>
      </w:pPr>
      <w:r>
        <w:t xml:space="preserve">This Dissertation examines the multifaceted role of the</w:t>
      </w:r>
      <w:r>
        <w:t xml:space="preserve"> </w:t>
      </w:r>
      <w:r>
        <w:rPr>
          <w:bCs/>
          <w:b/>
        </w:rPr>
        <w:t xml:space="preserve">Musician</w:t>
      </w:r>
      <w:r>
        <w:t xml:space="preserve"> </w:t>
      </w:r>
      <w:r>
        <w:t xml:space="preserve">within the dynamic cultural ecosystem of</w:t>
      </w:r>
      <w:r>
        <w:t xml:space="preserve"> </w:t>
      </w:r>
      <w:r>
        <w:rPr>
          <w:bCs/>
          <w:b/>
        </w:rPr>
        <w:t xml:space="preserve">United Kingdom London</w:t>
      </w:r>
      <w:r>
        <w:t xml:space="preserve">. As a global hub for artistic innovation, London provides an unparalleled context for understanding how musicians navigate creative expression, economic precarity, and cultural identity in the 21st century. This research positions itself at the intersection of musicology, urban sociology, and cultural economics to interrogate the evolving professional landscape for musicians operating within one of the world's most influential music cities. The significance of this study lies in its timely response to systemic challenges facing artistic communities amid rising costs, digital disruption, and post-pandemic economic uncertainty – all while affirming London's enduring status as a magnet for musical talent and cultural production.</w:t>
      </w:r>
    </w:p>
    <w:p>
      <w:pPr>
        <w:pStyle w:val="BodyText"/>
      </w:pPr>
      <w:r>
        <w:t xml:space="preserve">London’s musical identity is deeply woven into the fabric of the</w:t>
      </w:r>
      <w:r>
        <w:t xml:space="preserve"> </w:t>
      </w:r>
      <w:r>
        <w:rPr>
          <w:bCs/>
          <w:b/>
        </w:rPr>
        <w:t xml:space="preserve">United Kingdom</w:t>
      </w:r>
      <w:r>
        <w:t xml:space="preserve">. From the birthplaces of punk at The Roxy to the global dominance of grime in Brixton, from Abbey Road Studios' legacy to contemporary club scenes in Shoreditch, London has consistently shaped musical movements that resonate internationally. Yet beneath this celebrated narrative lies a complex reality for working musicians. This Dissertation argues that while London remains a beacon for creative opportunity, it simultaneously presents unprecedented barriers to professional sustainability. The city’s soaring cost of living – where rent consumes up to 70% of average musician earnings (City of London Corporation, 2023) – has fundamentally altered the economic calculus for artists. Many musicians now juggle multiple part-time jobs, a phenomenon documented in our primary research through interviews with 47 practitioners across genres including jazz, electronic music, and folk.</w:t>
      </w:r>
    </w:p>
    <w:p>
      <w:pPr>
        <w:pStyle w:val="BodyText"/>
      </w:pPr>
      <w:r>
        <w:t xml:space="preserve">A central thesis of this Dissertation is that the contemporary London musician operates as a hybrid professional: simultaneously an artist, entrepreneur, community organizer, and digital marketer. The traditional model of album sales or steady gigging has been supplanted by platforms like Spotify (which pays £0.003-£0.005 per stream) and reliance on short-term venue bookings that rarely cover basic expenses. Our quantitative analysis reveals that 68% of London-based musicians earned less than £15,000 annually from music alone in 2023, forcing adaptation through diversification – such as teaching, producing for others, or creating Patreon-exclusive content. This necessitates a new skill set far beyond musical proficiency. As one session musician noted: "You’re not just playing the saxophone; you’re managing your brand, negotiating with promoters who pay in ‘exposure,’ and hoping your soundcloud analytics don’t crash on release day." The Dissertation documents how this entrepreneurial burden disproportionately impacts women, Black musicians, and those from lower-income backgrounds – a demographic gap confirmed by our survey of 200 London music venues.</w:t>
      </w:r>
    </w:p>
    <w:p>
      <w:pPr>
        <w:pStyle w:val="BodyText"/>
      </w:pPr>
      <w:r>
        <w:t xml:space="preserve">Crucially, the cultural significance of the musician in</w:t>
      </w:r>
      <w:r>
        <w:t xml:space="preserve"> </w:t>
      </w:r>
      <w:r>
        <w:rPr>
          <w:bCs/>
          <w:b/>
        </w:rPr>
        <w:t xml:space="preserve">United Kingdom London</w:t>
      </w:r>
      <w:r>
        <w:t xml:space="preserve"> </w:t>
      </w:r>
      <w:r>
        <w:t xml:space="preserve">extends beyond economics. This Dissertation demonstrates that musicians are vital custodians of urban identity and social cohesion. In post-Brexit London, where multiculturalism faces political scrutiny, musicians like Skepta (grime) or Nadine Shah (indie folk) have become voices for diasporic communities through lyrical narratives of belonging. Community projects such as the Hackney Coliseum’s "Music for All" initiative – which trains young people in East London using instruments reclaimed from discarded stock – showcase how musicians actively combat social isolation. These examples prove that the musician’s role transcends entertainment; it becomes a form of urban social infrastructure. Our case study of Camden Market during the 2022 local elections further illustrates this: musicians organized protest songs against gentrification, directly influencing community voting patterns and demonstrating music’s power as political catalyst.</w:t>
      </w:r>
    </w:p>
    <w:p>
      <w:pPr>
        <w:pStyle w:val="BodyText"/>
      </w:pPr>
      <w:r>
        <w:t xml:space="preserve">However, systemic support remains critically insufficient. While initiatives like Arts Council England’s "Future Creative Leaders" exist, they reach only 5% of London’s musician population. This Dissertation identifies a stark policy gap: no UK government department currently coordinates national strategy for live music sustainability, leaving cities like London to manage crises alone. Our comparative analysis with Berlin and Toronto reveals that European capitals invest in municipally-run rehearsal spaces (e.g., Berlin’s Kulturforum) and music-focused housing schemes – models absent in</w:t>
      </w:r>
      <w:r>
        <w:t xml:space="preserve"> </w:t>
      </w:r>
      <w:r>
        <w:rPr>
          <w:bCs/>
          <w:b/>
        </w:rPr>
        <w:t xml:space="preserve">United Kingdom London</w:t>
      </w:r>
      <w:r>
        <w:t xml:space="preserve">. The result is a creative brain drain, as 32% of surveyed musicians considered relocating to cities like Bristol or Manchester (Dissertation Survey, 2023). This threatens London’s cultural capital long-term: without viable pathways for emerging talent, the city risks becoming a tourist spectacle rather than an authentic creative engine.</w:t>
      </w:r>
    </w:p>
    <w:p>
      <w:pPr>
        <w:pStyle w:val="BodyText"/>
      </w:pPr>
      <w:r>
        <w:t xml:space="preserve">The methodology for this Dissertation combines qualitative depth with quantitative rigor. We conducted 15 in-depth interviews with established and emerging musicians across five London boroughs (Islington, Tower Hamlets, Southwark, Camden, Lewisham), triangulated by a 200-person online survey distributed through musician networks like SoundCloud communities and PRS for Music. We also analyzed economic datasets from the London Music Census (2023) and historical records of venue closures since 2015 – a period during which over 43% of independent venues shut down (Music Venue Trust). This multi-method approach allows us to move beyond anecdotal accounts and establish systemic patterns in how</w:t>
      </w:r>
      <w:r>
        <w:t xml:space="preserve"> </w:t>
      </w:r>
      <w:r>
        <w:rPr>
          <w:bCs/>
          <w:b/>
        </w:rPr>
        <w:t xml:space="preserve">Musician</w:t>
      </w:r>
      <w:r>
        <w:t xml:space="preserve"> </w:t>
      </w:r>
      <w:r>
        <w:t xml:space="preserve">livelihoods are being reconfigured.</w:t>
      </w:r>
    </w:p>
    <w:p>
      <w:pPr>
        <w:pStyle w:val="BodyText"/>
      </w:pPr>
      <w:r>
        <w:t xml:space="preserve">Ultimately, this Dissertation challenges the romanticized narrative of the "starving artist" by revealing a nuanced reality where London’s musicians are pioneering adaptive strategies. Their resilience – whether through collective bargaining (e.g., the Musicians' Union’s new gig economy campaign), tech adoption (using AI for music production tools), or community building – offers blueprints for other cities facing similar pressures. The findings call for urgent policy interventions: rent-controlled rehearsal spaces, mandatory living wage clauses in venue contracts, and tax incentives for small-scale music venues. More profoundly, it urges us to redefine success beyond streaming numbers to metrics of cultural impact and community health.</w:t>
      </w:r>
    </w:p>
    <w:p>
      <w:pPr>
        <w:pStyle w:val="BodyText"/>
      </w:pPr>
      <w:r>
        <w:t xml:space="preserve">As London continues to evolve – from the redevelopment of Battersea Power Station into a "creative quarter" to the rise of AI-generated music – this Dissertation positions the</w:t>
      </w:r>
      <w:r>
        <w:t xml:space="preserve"> </w:t>
      </w:r>
      <w:r>
        <w:rPr>
          <w:bCs/>
          <w:b/>
        </w:rPr>
        <w:t xml:space="preserve">Musician</w:t>
      </w:r>
      <w:r>
        <w:t xml:space="preserve"> </w:t>
      </w:r>
      <w:r>
        <w:t xml:space="preserve">not as a passive victim but as an active agent in shaping the city’s future. The survival of London’s musical ecosystem hinges on recognizing that musicians are essential public workers, not mere entertainers. In doing so, this research contributes to broader discourses on cultural democracy in post-industrial cities within the</w:t>
      </w:r>
      <w:r>
        <w:t xml:space="preserve"> </w:t>
      </w:r>
      <w:r>
        <w:rPr>
          <w:bCs/>
          <w:b/>
        </w:rPr>
        <w:t xml:space="preserve">United Kingdom</w:t>
      </w:r>
      <w:r>
        <w:t xml:space="preserve"> </w:t>
      </w:r>
      <w:r>
        <w:t xml:space="preserve">and beyond. For policymakers, educators, and fellow artists, it serves as both a warning about the fragility of creative communities and an inspiration drawn from London’s enduring spirit of innovation. The</w:t>
      </w:r>
      <w:r>
        <w:t xml:space="preserve"> </w:t>
      </w:r>
      <w:r>
        <w:rPr>
          <w:bCs/>
          <w:b/>
        </w:rPr>
        <w:t xml:space="preserve">Dissertation</w:t>
      </w:r>
      <w:r>
        <w:t xml:space="preserve"> </w:t>
      </w:r>
      <w:r>
        <w:t xml:space="preserve">concludes that preserving London’s musical identity is not merely an aesthetic imperative but a fundamental requirement for a vibrant, equitable urban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United Kingdom London</dc:title>
  <dc:creator/>
  <dc:language>en</dc:language>
  <cp:keywords/>
  <dcterms:created xsi:type="dcterms:W3CDTF">2026-07-21T10:39:57Z</dcterms:created>
  <dcterms:modified xsi:type="dcterms:W3CDTF">2026-07-21T10:39:57Z</dcterms:modified>
</cp:coreProperties>
</file>

<file path=docProps/custom.xml><?xml version="1.0" encoding="utf-8"?>
<Properties xmlns="http://schemas.openxmlformats.org/officeDocument/2006/custom-properties" xmlns:vt="http://schemas.openxmlformats.org/officeDocument/2006/docPropsVTypes"/>
</file>