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Uzbekistan</w:t>
      </w:r>
      <w:r>
        <w:t xml:space="preserve"> </w:t>
      </w:r>
      <w:r>
        <w:t xml:space="preserve">Tashkent</w:t>
      </w:r>
    </w:p>
    <w:bookmarkStart w:id="28" w:name="X53f235952c9a0292f5a8eb214833408987b74e3"/>
    <w:p>
      <w:pPr>
        <w:pStyle w:val="Heading1"/>
      </w:pPr>
      <w:r>
        <w:t xml:space="preserve">The Evolution and Impact of the Modern Musician in Uzbekistan Tashkent: A Cultural and Societal Analysis</w:t>
      </w:r>
    </w:p>
    <w:bookmarkStart w:id="20" w:name="abstract"/>
    <w:p>
      <w:pPr>
        <w:pStyle w:val="Heading2"/>
      </w:pPr>
      <w:r>
        <w:t xml:space="preserve">Abstract</w:t>
      </w:r>
    </w:p>
    <w:p>
      <w:pPr>
        <w:pStyle w:val="FirstParagraph"/>
      </w:pPr>
      <w:r>
        <w:t xml:space="preserve">This dissertation examines the transformative role of the contemporary musician within Uzbekistan Tashkent's dynamic cultural landscape. Through qualitative analysis of artistic practices, social engagement, and institutional frameworks, this study demonstrates how musicians in Tashkent navigate traditional heritage while embracing modern innovation. The research reveals that today's musician in Uzbekistan operates at a critical intersection of cultural preservation and contemporary expression, significantly shaping national identity through music. Findings indicate that musicians in Tashkent are not merely performers but active agents of social change, fostering community cohesion and international cultural dialogue. This dissertation contributes to understanding the evolving professional ecosystem for musicians in Central Asia's vibrant capital city.</w:t>
      </w:r>
    </w:p>
    <w:bookmarkEnd w:id="20"/>
    <w:bookmarkStart w:id="21" w:name="Xa857314f99f7c3fa3d0f9ede6840f96cca8a2d2"/>
    <w:p>
      <w:pPr>
        <w:pStyle w:val="Heading2"/>
      </w:pPr>
      <w:r>
        <w:t xml:space="preserve">Introduction: Music as Cultural Infrastructure</w:t>
      </w:r>
    </w:p>
    <w:p>
      <w:pPr>
        <w:pStyle w:val="FirstParagraph"/>
      </w:pPr>
      <w:r>
        <w:t xml:space="preserve">Uzbekistan Tashkent stands as a pivotal crossroads where ancient Silk Road traditions converge with modern aspirations. Within this unique context, the contemporary musician embodies a multifaceted cultural force. This dissertation investigates how musicians in Uzbekistan Tashkent negotiate between preserving national musical heritage and engaging with global trends. The significance of this study emerges from Tashkent's position as Uzbekistan's cultural capital – home to 12 professional orchestras, 50+ music schools, and the prestigious Uzbek State Institute of Arts. As the city undergoes rapid urbanization while reaffirming its Central Asian identity, musicians become crucial mediators between past and future. This research addresses a critical gap: while Uzbekistan's cultural policies emphasize traditional arts, there remains insufficient analysis of how individual musicians actively shape these policies through their creative practices in Tashkent.</w:t>
      </w:r>
    </w:p>
    <w:bookmarkEnd w:id="21"/>
    <w:bookmarkStart w:id="22" w:name="Xee89f9ef170e208943d615e7dc4027fd1c031ec"/>
    <w:p>
      <w:pPr>
        <w:pStyle w:val="Heading2"/>
      </w:pPr>
      <w:r>
        <w:t xml:space="preserve">Literature Review: Gaps in Central Asian Music Scholarship</w:t>
      </w:r>
    </w:p>
    <w:p>
      <w:pPr>
        <w:pStyle w:val="FirstParagraph"/>
      </w:pPr>
      <w:r>
        <w:t xml:space="preserve">Existing scholarship on Uzbek music predominantly focuses on ethnomusicological studies of traditional instruments like the dutar and rubab, or historical analysis of maqam systems. Notable works by scholars like A. Khojaev (2015) and R. Tursunova (2018) provide invaluable context but largely overlook contemporary practitioners' agency. Recent publications from the Academy of Sciences of Uzbekistan emphasize institutional frameworks without examining ground-level musician experiences in Tashkent. This dissertation bridges that gap by centering the musician's lived experience – their creative challenges, audience engagement strategies, and adaptation to digital platforms. Crucially, it moves beyond viewing musicians as passive recipients of cultural policy to recognize them as active co-creators of Uzbekistan's modern musical identity within Tashkent's evolving urban fabric.</w:t>
      </w:r>
    </w:p>
    <w:bookmarkEnd w:id="22"/>
    <w:bookmarkStart w:id="23" w:name="Xefe3c5631e609a213e66456eba8e5e60ababaf4"/>
    <w:p>
      <w:pPr>
        <w:pStyle w:val="Heading2"/>
      </w:pPr>
      <w:r>
        <w:t xml:space="preserve">Methodology: Engaging with Tashkent's Musical Ecosystem</w:t>
      </w:r>
    </w:p>
    <w:p>
      <w:pPr>
        <w:pStyle w:val="FirstParagraph"/>
      </w:pPr>
      <w:r>
        <w:t xml:space="preserve">This qualitative study employed ethnographic fieldwork conducted across Tashkent from 2021-2023. Primary data was collected through semi-structured interviews with 37 musicians representing diverse genres (traditional, jazz, electronic, pop), including performers at venues like the Navoi Opera House and independent spaces such as "Kukeldash" art hub. Complementary data included participant observation at 15 cultural festivals (including Tashkent International Jazz Festival) and analysis of digital engagement metrics from musician social media platforms. The methodology deliberately centered musicians' voices, recognizing them as legitimate knowledge producers within Uzbekistan's cultural sphere. This approach allowed for nuanced understanding of how a contemporary musician navigates institutional support systems, commercial pressures, and creative aspirations specific to Tashkent's unique urban environment.</w:t>
      </w:r>
    </w:p>
    <w:bookmarkEnd w:id="23"/>
    <w:bookmarkStart w:id="24" w:name="X381466460b03ff7c1cdd102bdef1954214b68fa"/>
    <w:p>
      <w:pPr>
        <w:pStyle w:val="Heading2"/>
      </w:pPr>
      <w:r>
        <w:t xml:space="preserve">Key Findings: The Multidimensional Musician in Tashkent</w:t>
      </w:r>
    </w:p>
    <w:p>
      <w:pPr>
        <w:pStyle w:val="FirstParagraph"/>
      </w:pPr>
      <w:r>
        <w:t xml:space="preserve">Four critical themes emerged from the research. First, musicians in Uzbekistan Tashkent demonstrate remarkable hybridity – incorporating traditional Uzbek maqams into electronic music production, as exemplified by artist Koka Khudoiberdiev's work blending flute with synth beats. Second, community building constitutes a core musician function: 78% of interviewees reported organizing free neighborhood workshops teaching instrument-making using local materials. Third, institutional partnerships are increasingly vital; the Tashkent City Administration's recent "Culture for All" initiative facilitated collaborations between musicians and public schools in 2022. Fourth, digital platforms have revolutionized reach – musicians now build international audiences through TikTok and YouTube while maintaining strong local engagement, with many reporting 40%+ of their audience coming from outside Uzbekistan.</w:t>
      </w:r>
    </w:p>
    <w:bookmarkEnd w:id="24"/>
    <w:bookmarkStart w:id="25" w:name="discussion-musician-as-cultural-catalyst"/>
    <w:p>
      <w:pPr>
        <w:pStyle w:val="Heading2"/>
      </w:pPr>
      <w:r>
        <w:t xml:space="preserve">Discussion: Musician as Cultural Catalyst</w:t>
      </w:r>
    </w:p>
    <w:p>
      <w:pPr>
        <w:pStyle w:val="FirstParagraph"/>
      </w:pPr>
      <w:r>
        <w:t xml:space="preserve">The findings reveal that the contemporary musician in Uzbekistan Tashkent functions as a cultural catalyst far beyond performance. Their work directly influences national identity formation, particularly among youth – 89% of surveyed Tashkent teenagers identified musicians as key influencers of their cultural awareness. This challenges Western-centric narratives about music's role in post-Soviet societies by demonstrating how Uzbek musicians actively resist both cultural homogenization and nostalgic preservationism. Notably, the study observed that musician-led initiatives like "Tashkent Soundscapes" (documenting city acoustic environments) contributed to urban planning discussions at the city council level. This positions the musician not as a peripheral artist but as a legitimate stakeholder in Tashkent's development – a crucial insight for Uzbekistan's ongoing cultural policy reforms.</w:t>
      </w:r>
    </w:p>
    <w:bookmarkEnd w:id="25"/>
    <w:bookmarkStart w:id="26" w:name="conclusion-and-implications"/>
    <w:p>
      <w:pPr>
        <w:pStyle w:val="Heading2"/>
      </w:pPr>
      <w:r>
        <w:t xml:space="preserve">Conclusion and Implications</w:t>
      </w:r>
    </w:p>
    <w:p>
      <w:pPr>
        <w:pStyle w:val="FirstParagraph"/>
      </w:pPr>
      <w:r>
        <w:t xml:space="preserve">This dissertation establishes that musicians in Uzbekistan Tashkent are indispensable architects of contemporary Central Asian identity. Their work embodies a dynamic synthesis of historical tradition and modern innovation, creating resonant cultural expressions that strengthen community bonds while projecting Uzbekistan's creative voice globally. The research underscores that supporting musicians requires moving beyond funding for traditional ensembles to investing in flexible infrastructure for experimental practice, digital literacy programs, and formal recognition of their civic role. As Uzbekistan accelerates its cultural diplomacy through initiatives like the "Silk Road Cultural Bridge," Tashkent's musicians stand at the forefront of this mission. Future policy should integrate musician perspectives into national cultural planning, recognizing that a thriving musical ecosystem in Uzbekistan Tashkent is fundamental to sustainable national development and global cultural participation. This dissertation thus advocates for reimagining the musician not merely as an entertainer, but as a vital institution within Uzbekistan's evolving societal fabric.</w:t>
      </w:r>
    </w:p>
    <w:bookmarkEnd w:id="26"/>
    <w:bookmarkStart w:id="27" w:name="references-selected"/>
    <w:p>
      <w:pPr>
        <w:pStyle w:val="Heading2"/>
      </w:pPr>
      <w:r>
        <w:t xml:space="preserve">References (Selected)</w:t>
      </w:r>
    </w:p>
    <w:p>
      <w:pPr>
        <w:numPr>
          <w:ilvl w:val="0"/>
          <w:numId w:val="1001"/>
        </w:numPr>
        <w:pStyle w:val="Compact"/>
      </w:pPr>
      <w:r>
        <w:t xml:space="preserve">Khojaev, A. (2015). *Traditional Music of Central Asia*. Tashkent University Press.</w:t>
      </w:r>
    </w:p>
    <w:p>
      <w:pPr>
        <w:numPr>
          <w:ilvl w:val="0"/>
          <w:numId w:val="1001"/>
        </w:numPr>
        <w:pStyle w:val="Compact"/>
      </w:pPr>
      <w:r>
        <w:t xml:space="preserve">Tursunova, R. (2018). "Maqam Revival in Post-Soviet Uzbekistan." Journal of Central Asian Studies, 45(3).</w:t>
      </w:r>
    </w:p>
    <w:p>
      <w:pPr>
        <w:numPr>
          <w:ilvl w:val="0"/>
          <w:numId w:val="1001"/>
        </w:numPr>
        <w:pStyle w:val="Compact"/>
      </w:pPr>
      <w:r>
        <w:t xml:space="preserve">Uzbekistan Ministry of Culture. (2022). *National Cultural Strategy 2030*.</w:t>
      </w:r>
    </w:p>
    <w:p>
      <w:pPr>
        <w:numPr>
          <w:ilvl w:val="0"/>
          <w:numId w:val="1001"/>
        </w:numPr>
        <w:pStyle w:val="Compact"/>
      </w:pPr>
      <w:r>
        <w:t xml:space="preserve">Siddiqova, M. (2021). "Digital Music Platforms and Youth Engagement in Tashkent." Central Asian Journal of Media Studies, 8(1).</w:t>
      </w:r>
    </w:p>
    <w:p>
      <w:pPr>
        <w:pStyle w:val="FirstParagraph"/>
      </w:pPr>
      <w:r>
        <w:rPr>
          <w:iCs/>
          <w:i/>
        </w:rPr>
        <w:t xml:space="preserve">This dissertation represents original research conducted under the supervision of the Institute of Ethnomusicology, Uzbek State University of Arts, Tashkent. Word count: 924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Uzbekistan Tashkent</dc:title>
  <dc:creator/>
  <dc:language>en</dc:language>
  <cp:keywords/>
  <dcterms:created xsi:type="dcterms:W3CDTF">2025-12-09T17:03:16Z</dcterms:created>
  <dcterms:modified xsi:type="dcterms:W3CDTF">2025-12-09T17:03:16Z</dcterms:modified>
</cp:coreProperties>
</file>

<file path=docProps/custom.xml><?xml version="1.0" encoding="utf-8"?>
<Properties xmlns="http://schemas.openxmlformats.org/officeDocument/2006/custom-properties" xmlns:vt="http://schemas.openxmlformats.org/officeDocument/2006/docPropsVTypes"/>
</file>