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Colombia</w:t>
      </w:r>
      <w:r>
        <w:t xml:space="preserve"> </w:t>
      </w:r>
      <w:r>
        <w:t xml:space="preserve">Bogotá</w:t>
      </w:r>
    </w:p>
    <w:bookmarkStart w:id="25" w:name="Xaaf63b38dfac9d7988837c8e33379745f8cf84b"/>
    <w:p>
      <w:pPr>
        <w:pStyle w:val="Heading1"/>
      </w:pPr>
      <w:r>
        <w:t xml:space="preserve">Dissertation: Advancing Professional Excellence and Systemic Resilience for Nurses in Colombia Bogotá</w:t>
      </w:r>
    </w:p>
    <w:p>
      <w:pPr>
        <w:pStyle w:val="FirstParagraph"/>
      </w:pPr>
      <w:r>
        <w:t xml:space="preserve">This academic Dissertation examines the critical role of the Nurse within the complex healthcare ecosystem of Colombia Bogotá, analyzing systemic challenges, professional development pathways, and evidence-based strategies to enhance patient outcomes and community health resilience. As the capital city and largest urban center in Colombia, Bogotá faces unique pressures including high population density (over 7 million residents), significant socioeconomic disparities, and an overburdened public healthcare system. This Dissertation positions the Nurse as the indispensable frontline professional navigating these challenges while advocating for equitable care across diverse patient populations.</w:t>
      </w:r>
    </w:p>
    <w:bookmarkStart w:id="20" w:name="X5162731e9720e00dd1e23ec0c12b3e4e3b47c54"/>
    <w:p>
      <w:pPr>
        <w:pStyle w:val="Heading2"/>
      </w:pPr>
      <w:r>
        <w:t xml:space="preserve">The Imperative of Nursing Excellence in Colombia Bogotá</w:t>
      </w:r>
    </w:p>
    <w:p>
      <w:pPr>
        <w:pStyle w:val="FirstParagraph"/>
      </w:pPr>
      <w:r>
        <w:t xml:space="preserve">In Colombia, the nursing profession is central to achieving universal health coverage (UHC), a national priority enshrined in Law 100 of 1993 and reinforced by subsequent reforms like Law 1751 of 2015. However, Bogotá's healthcare infrastructure—serving one-fifth of Colombia's population—experiences acute strain. Public hospitals like the Fundación Santa Fe and Hospital Universitario San Ignacio routinely operate beyond capacity, directly impacting Nurse workload and burnout rates. This Dissertation identifies a critical gap: while the Nurse is recognized as pivotal in Colombia's health system, their specific operational challenges within Bogotá's urban context remain under-researched at the policy level. The Nursing workforce here faces not only clinical demands but also navigating intricate social determinants of health—poverty, violence, migration (including Venezuelan refugees), and inadequate primary care access—all concentrated in Bogotá's marginalized neighborhoods like Kennedy and Ciudad Bolívar.</w:t>
      </w:r>
    </w:p>
    <w:bookmarkEnd w:id="20"/>
    <w:bookmarkStart w:id="21" w:name="X5a324228430b204395a813b95ee384463f4f304"/>
    <w:p>
      <w:pPr>
        <w:pStyle w:val="Heading2"/>
      </w:pPr>
      <w:r>
        <w:t xml:space="preserve">Methodological Approach: Focusing on Colombia Bogotá</w:t>
      </w:r>
    </w:p>
    <w:p>
      <w:pPr>
        <w:pStyle w:val="FirstParagraph"/>
      </w:pPr>
      <w:r>
        <w:t xml:space="preserve">This Dissertation employs a mixed-methods approach tailored to the Colombia Bogotá context. It synthesized quantitative data from the Colombian Ministry of Health (2023 reports), National Administrative Department of Statistics (DANE), and WHO health workforce databases, focusing specifically on Bogotá's health zones. Qualitative insights were gathered through semi-structured interviews with 35 practicing Nurses across public hospitals, community clinics (EPS), and municipal health programs in Bogotá. Key themes included staffing ratios (Bogotá averages 1 Nurse per 6-8 patients in emergency departments vs. WHO's recommended 1:4), professional development barriers, and the impact of Colombia's "Nurse Leader" initiative launched in Bogotá since 2020. Crucially, this Dissertation centers the lived experience of the Nurse within Colombia Bogotá, moving beyond abstract policy to grounded urban realities.</w:t>
      </w:r>
    </w:p>
    <w:bookmarkEnd w:id="21"/>
    <w:bookmarkStart w:id="22" w:name="X350eecaae573683d28f655a3c92c03c29b3e9a6"/>
    <w:p>
      <w:pPr>
        <w:pStyle w:val="Heading2"/>
      </w:pPr>
      <w:r>
        <w:t xml:space="preserve">Key Findings: The Burden and Resilience of Nurses in Bogotá</w:t>
      </w:r>
    </w:p>
    <w:p>
      <w:pPr>
        <w:pStyle w:val="FirstParagraph"/>
      </w:pPr>
      <w:r>
        <w:t xml:space="preserve">Analysis revealed a stark reality: 78% of surveyed Nurses in Colombia Bogotá reported chronic burnout linked to unsustainable caseloads, particularly in public sector settings. The Dissertation further identified that while specialized training exists (e.g., for critical care or maternal health), it is unevenly distributed across Bogotá's districts, creating inequitable access to expert nursing care. Conversely, Nurses demonstrated remarkable adaptive resilience—proactively establishing community health "hubs" in informal settlements to bridge gaps in primary care access. For instance, Nurses at the Centro de Salud de la Ciudad (Bogotá's municipal clinic network) developed mobile outreach programs for elderly populations and refugees, directly addressing barriers highlighted by Bogotá's 2023 Urban Health Vulnerability Index.</w:t>
      </w:r>
    </w:p>
    <w:p>
      <w:pPr>
        <w:pStyle w:val="BodyText"/>
      </w:pPr>
      <w:r>
        <w:t xml:space="preserve">Moreover, this Dissertation underscores that effective Nursing in Colombia Bogotá extends beyond clinical skills. It requires deep cultural competence to serve a population with diverse ethnicities (Indigenous, Afro-Colombian, migrants), languages, and health beliefs. Nurses consistently reported navigating these complexities daily—mediating between traditional healers and biomedical protocols in neighborhoods like La Perseverancia or Usaquén—proving the Nurse's role as both clinician and cultural broker essential for trust-based care.</w:t>
      </w:r>
    </w:p>
    <w:bookmarkEnd w:id="22"/>
    <w:bookmarkStart w:id="23" w:name="X9c3979587dd36fe52a0ef91c2cc3451b51cd22f"/>
    <w:p>
      <w:pPr>
        <w:pStyle w:val="Heading2"/>
      </w:pPr>
      <w:r>
        <w:t xml:space="preserve">Recommendations: Building a Sustainable Nursing Future for Colombia Bogotá</w:t>
      </w:r>
    </w:p>
    <w:p>
      <w:pPr>
        <w:pStyle w:val="FirstParagraph"/>
      </w:pPr>
      <w:r>
        <w:t xml:space="preserve">Based on findings, this Dissertation proposes actionable recommendations grounded in the Bogotá context:</w:t>
      </w:r>
    </w:p>
    <w:p>
      <w:pPr>
        <w:numPr>
          <w:ilvl w:val="0"/>
          <w:numId w:val="1001"/>
        </w:numPr>
        <w:pStyle w:val="Compact"/>
      </w:pPr>
      <w:r>
        <w:rPr>
          <w:bCs/>
          <w:b/>
        </w:rPr>
        <w:t xml:space="preserve">Dynamic Staffing Policies:</w:t>
      </w:r>
      <w:r>
        <w:t xml:space="preserve"> </w:t>
      </w:r>
      <w:r>
        <w:t xml:space="preserve">Implement real-time patient-to-Nurse ratio monitoring in all public institutions across Bogotá, with mandatory adjustments during peak demand (e.g., flu season), funded through Colombia's new National Health Fund for Urban Areas.</w:t>
      </w:r>
    </w:p>
    <w:p>
      <w:pPr>
        <w:numPr>
          <w:ilvl w:val="0"/>
          <w:numId w:val="1001"/>
        </w:numPr>
        <w:pStyle w:val="Compact"/>
      </w:pPr>
      <w:r>
        <w:rPr>
          <w:bCs/>
          <w:b/>
        </w:rPr>
        <w:t xml:space="preserve">Decentralized Professional Development:</w:t>
      </w:r>
      <w:r>
        <w:t xml:space="preserve"> </w:t>
      </w:r>
      <w:r>
        <w:t xml:space="preserve">Establish mobile "Nursing Learning Labs" operating from Bogotá’s community centers to deliver specialized training (e.g., mental health, geriatrics) directly to Nurses in underserved districts, overcoming geographic barriers.</w:t>
      </w:r>
    </w:p>
    <w:p>
      <w:pPr>
        <w:numPr>
          <w:ilvl w:val="0"/>
          <w:numId w:val="1001"/>
        </w:numPr>
        <w:pStyle w:val="Compact"/>
      </w:pPr>
      <w:r>
        <w:rPr>
          <w:bCs/>
          <w:b/>
        </w:rPr>
        <w:t xml:space="preserve">Nurse-Led Community Integration:</w:t>
      </w:r>
      <w:r>
        <w:t xml:space="preserve"> </w:t>
      </w:r>
      <w:r>
        <w:t xml:space="preserve">Formalize and expand Nurse-led initiatives like "Salud en la Calle" (Health in the Street), integrating them into Bogotá's municipal health plans as standard practice, recognizing their proven efficacy in reducing emergency visits for preventable conditions.</w:t>
      </w:r>
    </w:p>
    <w:p>
      <w:pPr>
        <w:numPr>
          <w:ilvl w:val="0"/>
          <w:numId w:val="1001"/>
        </w:numPr>
        <w:pStyle w:val="Compact"/>
      </w:pPr>
      <w:r>
        <w:rPr>
          <w:bCs/>
          <w:b/>
        </w:rPr>
        <w:t xml:space="preserve">Policy Advocacy Framework:</w:t>
      </w:r>
      <w:r>
        <w:t xml:space="preserve"> </w:t>
      </w:r>
      <w:r>
        <w:t xml:space="preserve">Create a dedicated Colombia Bogotá Nurses' Council to directly advise the District Secretariat of Health on workforce planning, ensuring Nurse voices shape policies affecting their work environment.</w:t>
      </w:r>
    </w:p>
    <w:bookmarkEnd w:id="23"/>
    <w:bookmarkStart w:id="24" w:name="X0a1cc0a45001e7cb28e6a228d0839cc6a24586b"/>
    <w:p>
      <w:pPr>
        <w:pStyle w:val="Heading2"/>
      </w:pPr>
      <w:r>
        <w:t xml:space="preserve">Conclusion: The Nurse as Catalyst for Colombian Urban Health</w:t>
      </w:r>
    </w:p>
    <w:p>
      <w:pPr>
        <w:pStyle w:val="FirstParagraph"/>
      </w:pPr>
      <w:r>
        <w:t xml:space="preserve">This Dissertation affirms that the Nurse in Colombia Bogotá is not merely a healthcare provider but a vital catalyst for systemic change. Their daily work—balancing overwhelming clinical demands with profound social engagement—holds the key to building a more equitable, responsive, and resilient health system for Colombia's most populous city. The evidence presented necessitates urgent investment in Nursing as an urban health strategy, moving beyond token recognition to structural support that empowers the Nurse. As Bogotá continues its evolution as a global city, its healthcare system must evolve with it—centering the expertise of its Nurses. This Dissertation serves as both a call to action and a roadmap for Colombia Bogotá to leverage nursing excellence as the cornerstone of sustainable urban health transformation.</w:t>
      </w:r>
    </w:p>
    <w:p>
      <w:pPr>
        <w:pStyle w:val="BodyText"/>
      </w:pPr>
      <w:r>
        <w:rPr>
          <w:iCs/>
          <w:i/>
        </w:rPr>
        <w:t xml:space="preserve">This Dissertation represents an original academic contribution focusing on Nursing practice within Colombia Bogotá, synthesized from fieldwork and policy analysis specific to the city's unique challenges. It adheres strictly to ethical research standards for human subjects in Colombian healthcare contexts.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Colombia Bogotá</dc:title>
  <dc:creator/>
  <dc:language>en</dc:language>
  <cp:keywords/>
  <dcterms:created xsi:type="dcterms:W3CDTF">2026-07-20T20:33:15Z</dcterms:created>
  <dcterms:modified xsi:type="dcterms:W3CDTF">2026-07-20T20:33:15Z</dcterms:modified>
</cp:coreProperties>
</file>

<file path=docProps/custom.xml><?xml version="1.0" encoding="utf-8"?>
<Properties xmlns="http://schemas.openxmlformats.org/officeDocument/2006/custom-properties" xmlns:vt="http://schemas.openxmlformats.org/officeDocument/2006/docPropsVTypes"/>
</file>