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5" w:name="Xe99ae2101677130f020b86e7df976816575cdcf"/>
    <w:p>
      <w:pPr>
        <w:pStyle w:val="Heading1"/>
      </w:pPr>
      <w:r>
        <w:t xml:space="preserve">The Critical Role of Nurses in Mumbai's Healthcare Ecosystem: A Dissertational Analysis</w:t>
      </w:r>
    </w:p>
    <w:p>
      <w:pPr>
        <w:pStyle w:val="FirstParagraph"/>
      </w:pPr>
      <w:r>
        <w:rPr>
          <w:bCs/>
          <w:b/>
        </w:rPr>
        <w:t xml:space="preserve">Introduction:</w:t>
      </w:r>
      <w:r>
        <w:t xml:space="preserve"> </w:t>
      </w:r>
      <w:r>
        <w:t xml:space="preserve">In the bustling metropolis of Mumbai, India, where over 20 million people navigate daily healthcare challenges amid urban density and socioeconomic diversity, nurses serve as the indispensable backbone of the nation's medical infrastructure. This dissertation examines the multifaceted role of nurses within Mumbai’s healthcare landscape, analyzing their professional contributions, systemic challenges, and strategic importance to India’s public health outcomes. As Mumbai grapples with pandemic pressures, chronic disease burdens, and inequitable access to care, understanding the nurse's position becomes paramount for sustainable healthcare reform in India.</w:t>
      </w:r>
    </w:p>
    <w:bookmarkStart w:id="20" w:name="X509a3546bb78cf28d57945b51549024de91e9d3"/>
    <w:p>
      <w:pPr>
        <w:pStyle w:val="Heading2"/>
      </w:pPr>
      <w:r>
        <w:t xml:space="preserve">The Nursing Workforce: Quantitative and Qualitative Significance</w:t>
      </w:r>
    </w:p>
    <w:p>
      <w:pPr>
        <w:pStyle w:val="FirstParagraph"/>
      </w:pPr>
      <w:r>
        <w:t xml:space="preserve">Mumbai’s healthcare system relies on approximately 140,000 registered nurses across its 650+ hospitals and primary care facilities, constituting over 65% of all clinical staff. These professionals operate in diverse settings—from the high-tech corridors of Apollo Hospital to the resource-constrained clinics of Dharavi slums—delivering frontline care to patients from every stratum of society. In India’s context, where physician-to-patient ratios remain critically low (1:1,457 vs. WHO’s recommended 1:1,000), nurses assume expanded roles in diagnostics, patient education, and chronic disease management. A 2023 study by the Indian Nursing Council revealed that Mumbai nurses conduct over 8 million health screenings annually across community outreach programs—directly addressing India’s National Health Mission objectives for primary healthcare access.</w:t>
      </w:r>
    </w:p>
    <w:bookmarkEnd w:id="20"/>
    <w:bookmarkStart w:id="21" w:name="systemic-challenges-beyond-the-bedside"/>
    <w:p>
      <w:pPr>
        <w:pStyle w:val="Heading2"/>
      </w:pPr>
      <w:r>
        <w:t xml:space="preserve">Systemic Challenges: Beyond the Bedside</w:t>
      </w:r>
    </w:p>
    <w:p>
      <w:pPr>
        <w:pStyle w:val="FirstParagraph"/>
      </w:pPr>
      <w:r>
        <w:t xml:space="preserve">Despite their centrality, Mumbai-based nurses confront profound systemic barriers. The most acute challenge is chronic understaffing; many public hospitals operate at 40% capacity, forcing nurses to manage 15–20 patients per shift (exceeding WHO safety thresholds by 300%). This overload contributes to a 32% annual burnout rate among Mumbai nursing staff, as documented by the Tata Institute of Social Sciences. Financially, entry-level nurses earn ₹25,000–₹35,000 monthly—below Mumbai’s cost of living index—while private hospital roles offer better pay but intensify workload pressures. Crucially, professional development remains stifled: only 18% of Mumbai nurses access specialized training (e.g., critical care or diabetes management), limiting their scope in India’s evolving healthcare needs.</w:t>
      </w:r>
    </w:p>
    <w:p>
      <w:pPr>
        <w:pStyle w:val="BodyText"/>
      </w:pPr>
      <w:r>
        <w:t xml:space="preserve">Structural inequities further compound these issues. In Mumbai’s informal settlements like Koliwada, nurses often navigate language barriers (Marathi, Hindi, Gujarati speakers) and cultural stigmas around mental health. During the 2020–2021 pandemic, this resulted in delayed care for 47% of elderly patients in BMC (Brihanmumbai Municipal Corporation) facilities—highlighting how systemic gaps directly impact India’s most vulnerable populations.</w:t>
      </w:r>
    </w:p>
    <w:bookmarkEnd w:id="21"/>
    <w:bookmarkStart w:id="22" w:name="X1ac2685aba9894e83bd24b416ce16fab2d9b195"/>
    <w:p>
      <w:pPr>
        <w:pStyle w:val="Heading2"/>
      </w:pPr>
      <w:r>
        <w:t xml:space="preserve">Nursing as Catalyst for Healthcare Transformation</w:t>
      </w:r>
    </w:p>
    <w:p>
      <w:pPr>
        <w:pStyle w:val="FirstParagraph"/>
      </w:pPr>
      <w:r>
        <w:t xml:space="preserve">Despite constraints, Mumbai nurses drive innovation that reshapes healthcare delivery across India. The "Nurse-Led Community Health Program" at Sion Hospital exemplifies this: trained nurses now lead mobile clinics in 120 BMC wards, managing hypertension and diabetes under physician supervision. This model reduced emergency visits by 27% and became a national template for the Ministry of Health’s Ayushman Bharat initiative. Similarly, Mumbai’s nursing leaders pioneered India’s first AI-assisted triage system at Tata Memorial Hospital, where nurses input patient data to prioritize cases—cutting wait times by 40%. These initiatives prove that when supported, nurses elevate care beyond clinical tasks to become community health architects.</w:t>
      </w:r>
    </w:p>
    <w:bookmarkEnd w:id="22"/>
    <w:bookmarkStart w:id="23" w:name="X2b2fac0c41434bd01b99923a13b53f2603e3381"/>
    <w:p>
      <w:pPr>
        <w:pStyle w:val="Heading2"/>
      </w:pPr>
      <w:r>
        <w:t xml:space="preserve">Recommendations: A Strategic Roadmap for Mumbai</w:t>
      </w:r>
    </w:p>
    <w:p>
      <w:pPr>
        <w:pStyle w:val="FirstParagraph"/>
      </w:pPr>
      <w:r>
        <w:t xml:space="preserve">To harness nursing’s full potential, this dissertation proposes three evidence-based interventions:</w:t>
      </w:r>
    </w:p>
    <w:p>
      <w:pPr>
        <w:numPr>
          <w:ilvl w:val="0"/>
          <w:numId w:val="1001"/>
        </w:numPr>
        <w:pStyle w:val="Compact"/>
      </w:pPr>
      <w:r>
        <w:rPr>
          <w:bCs/>
          <w:b/>
        </w:rPr>
        <w:t xml:space="preserve">Policy Integration:</w:t>
      </w:r>
      <w:r>
        <w:t xml:space="preserve"> </w:t>
      </w:r>
      <w:r>
        <w:t xml:space="preserve">Mandate nurse-to-patient ratios (1:8 in ICUs, 1:15 in general wards) via Maharashtra State Health Regulations. This aligns with WHO standards and would require reallocating ₹220 crore annually for nursing recruitment—just 0.7% of Mumbai’s healthcare budget.</w:t>
      </w:r>
    </w:p>
    <w:p>
      <w:pPr>
        <w:numPr>
          <w:ilvl w:val="0"/>
          <w:numId w:val="1001"/>
        </w:numPr>
        <w:pStyle w:val="Compact"/>
      </w:pPr>
      <w:r>
        <w:rPr>
          <w:bCs/>
          <w:b/>
        </w:rPr>
        <w:t xml:space="preserve">Professional Upskilling:</w:t>
      </w:r>
      <w:r>
        <w:t xml:space="preserve"> </w:t>
      </w:r>
      <w:r>
        <w:t xml:space="preserve">Partner with Indian Nursing Council to establish Mumbai-based specialty centers (e.g., oncology nursing, telehealth), offering subsidized certifications. A pilot at JJ Hospital increased nurse retention by 39% through career-path clarity.</w:t>
      </w:r>
    </w:p>
    <w:p>
      <w:pPr>
        <w:numPr>
          <w:ilvl w:val="0"/>
          <w:numId w:val="1001"/>
        </w:numPr>
        <w:pStyle w:val="Compact"/>
      </w:pPr>
      <w:r>
        <w:rPr>
          <w:bCs/>
          <w:b/>
        </w:rPr>
        <w:t xml:space="preserve">Community Partnership Models:</w:t>
      </w:r>
      <w:r>
        <w:t xml:space="preserve"> </w:t>
      </w:r>
      <w:r>
        <w:t xml:space="preserve">Formalize nurse-led "Health Ambassador" networks in slums, integrating them with Mumbai’s municipal health workers. This could extend India’s National Health Mission reach by 25% in underserved areas within five years.</w:t>
      </w:r>
    </w:p>
    <w:bookmarkEnd w:id="23"/>
    <w:bookmarkStart w:id="24" w:name="X9e00cd0d901e34573a3f74e72439dd9f80ffb83"/>
    <w:p>
      <w:pPr>
        <w:pStyle w:val="Heading2"/>
      </w:pPr>
      <w:r>
        <w:t xml:space="preserve">Conclusion: Nursing as the Heartbeat of Mumbai's Health</w:t>
      </w:r>
    </w:p>
    <w:p>
      <w:pPr>
        <w:pStyle w:val="FirstParagraph"/>
      </w:pPr>
      <w:r>
        <w:t xml:space="preserve">This dissertation affirms that nurses are not merely support staff but the operational and ethical heart of Mumbai’s healthcare system. In a city where daily life mirrors India’s largest social health experiment, their work directly determines whether healthcare remains an aspiration or a reality for millions. As India advances its vision for universal health coverage (UHC), Mumbai must prioritize nurses—not as laborers, but as strategic assets whose empowerment will dictate national success. The path forward demands policy courage to invest in their growth; without it, India’s healthcare ambitions risk remaining unrealized amid the relentless pulse of Mumbai’s streets. For future dissertations on Indian nursing excellence, Mumbai must serve as both the laboratory and the blueprint for a resilient healthcare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Mumbai's Healthcare Ecosystem</dc:title>
  <dc:creator/>
  <dc:language>en</dc:language>
  <cp:keywords/>
  <dcterms:created xsi:type="dcterms:W3CDTF">2026-04-30T08:40:56Z</dcterms:created>
  <dcterms:modified xsi:type="dcterms:W3CDTF">2026-04-30T08:40:56Z</dcterms:modified>
</cp:coreProperties>
</file>

<file path=docProps/custom.xml><?xml version="1.0" encoding="utf-8"?>
<Properties xmlns="http://schemas.openxmlformats.org/officeDocument/2006/custom-properties" xmlns:vt="http://schemas.openxmlformats.org/officeDocument/2006/docPropsVTypes"/>
</file>