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Kuwait</w:t>
      </w:r>
      <w:r>
        <w:t xml:space="preserve"> </w:t>
      </w:r>
      <w:r>
        <w:t xml:space="preserve">City's</w:t>
      </w:r>
      <w:r>
        <w:t xml:space="preserve"> </w:t>
      </w:r>
      <w:r>
        <w:t xml:space="preserve">Healthcare</w:t>
      </w:r>
      <w:r>
        <w:t xml:space="preserve"> </w:t>
      </w:r>
      <w:r>
        <w:t xml:space="preserve">System</w:t>
      </w:r>
    </w:p>
    <w:bookmarkStart w:id="26" w:name="X9aa7b029ddb5646de1871fe480d273516e26f97"/>
    <w:p>
      <w:pPr>
        <w:pStyle w:val="Heading1"/>
      </w:pPr>
      <w:r>
        <w:t xml:space="preserve">The Evolving Role of the Nurse in Kuwait City: A Comprehensive Dissertation Analysis</w:t>
      </w:r>
    </w:p>
    <w:p>
      <w:pPr>
        <w:pStyle w:val="FirstParagraph"/>
      </w:pPr>
      <w:r>
        <w:t xml:space="preserve">As a pivotal component of healthcare delivery systems worldwide, the profession of nursing has undergone transformative changes across diverse cultural landscapes. This dissertation examines the indispensable role of the nurse within Kuwait City's rapidly advancing medical infrastructure, emphasizing how this dynamic field shapes healthcare outcomes in one of the Middle East's most progressive urban centers. The significance of this research extends beyond academic inquiry; it directly impacts patient welfare, institutional efficiency, and national health security in</w:t>
      </w:r>
      <w:r>
        <w:t xml:space="preserve"> </w:t>
      </w:r>
      <w:r>
        <w:rPr>
          <w:bCs/>
          <w:b/>
        </w:rPr>
        <w:t xml:space="preserve">Kuwait Kuwait City</w:t>
      </w:r>
      <w:r>
        <w:t xml:space="preserve">, where healthcare demands continue to rise with a growing population and increasing prevalence of chronic conditions.</w:t>
      </w:r>
    </w:p>
    <w:bookmarkStart w:id="20" w:name="X1cb5ead3ba87386b4b2cba6931495d93f01d37b"/>
    <w:p>
      <w:pPr>
        <w:pStyle w:val="Heading2"/>
      </w:pPr>
      <w:r>
        <w:t xml:space="preserve">Contextualizing Nursing in Kuwait City's Healthcare Ecosystem</w:t>
      </w:r>
    </w:p>
    <w:p>
      <w:pPr>
        <w:pStyle w:val="FirstParagraph"/>
      </w:pPr>
      <w:r>
        <w:rPr>
          <w:bCs/>
          <w:b/>
        </w:rPr>
        <w:t xml:space="preserve">Kuwait Kuwait City</w:t>
      </w:r>
      <w:r>
        <w:t xml:space="preserve"> </w:t>
      </w:r>
      <w:r>
        <w:t xml:space="preserve">serves as the nation's primary healthcare hub, hosting over 70% of Kuwait's hospitals, specialized clinics, and medical research facilities. The Ministry of Health (MOH) reports that nursing staff constitute approximately 45% of all healthcare professionals in this urban center—a statistic underscoring the profession's foundational role. A modern</w:t>
      </w:r>
      <w:r>
        <w:t xml:space="preserve"> </w:t>
      </w:r>
      <w:r>
        <w:rPr>
          <w:bCs/>
          <w:b/>
        </w:rPr>
        <w:t xml:space="preserve">Nurse</w:t>
      </w:r>
      <w:r>
        <w:t xml:space="preserve"> </w:t>
      </w:r>
      <w:r>
        <w:t xml:space="preserve">in Kuwait City operates within a sophisticated framework where technology integration meets traditional patient-centered care, particularly evident in facilities like Al-Amiri Hospital and Mubarak Al-Kabir Hospital. This dissertation argues that without adequately trained and supported nursing personnel, the quality of healthcare delivery across</w:t>
      </w:r>
      <w:r>
        <w:t xml:space="preserve"> </w:t>
      </w:r>
      <w:r>
        <w:rPr>
          <w:bCs/>
          <w:b/>
        </w:rPr>
        <w:t xml:space="preserve">Kuwait Kuwait City</w:t>
      </w:r>
      <w:r>
        <w:t xml:space="preserve"> </w:t>
      </w:r>
      <w:r>
        <w:t xml:space="preserve">would significantly deteriorate.</w:t>
      </w:r>
    </w:p>
    <w:bookmarkEnd w:id="20"/>
    <w:bookmarkStart w:id="21" w:name="Xad208f0a7a102b2ff91eb54d1567ce5868bc992"/>
    <w:p>
      <w:pPr>
        <w:pStyle w:val="Heading2"/>
      </w:pPr>
      <w:r>
        <w:t xml:space="preserve">Professional Challenges Facing Nurses in Kuwait City</w:t>
      </w:r>
    </w:p>
    <w:p>
      <w:pPr>
        <w:pStyle w:val="FirstParagraph"/>
      </w:pPr>
      <w:r>
        <w:t xml:space="preserve">This dissertation identifies three critical challenges confronting the contemporary</w:t>
      </w:r>
      <w:r>
        <w:t xml:space="preserve"> </w:t>
      </w:r>
      <w:r>
        <w:rPr>
          <w:bCs/>
          <w:b/>
        </w:rPr>
        <w:t xml:space="preserve">Nurse</w:t>
      </w:r>
      <w:r>
        <w:t xml:space="preserve"> </w:t>
      </w:r>
      <w:r>
        <w:t xml:space="preserve">in</w:t>
      </w:r>
      <w:r>
        <w:t xml:space="preserve"> </w:t>
      </w:r>
      <w:r>
        <w:rPr>
          <w:bCs/>
          <w:b/>
        </w:rPr>
        <w:t xml:space="preserve">Kuwait Kuwait City</w:t>
      </w:r>
      <w:r>
        <w:t xml:space="preserve">:</w:t>
      </w:r>
    </w:p>
    <w:p>
      <w:pPr>
        <w:numPr>
          <w:ilvl w:val="0"/>
          <w:numId w:val="1001"/>
        </w:numPr>
        <w:pStyle w:val="Compact"/>
      </w:pPr>
      <w:r>
        <w:rPr>
          <w:iCs/>
          <w:i/>
        </w:rPr>
        <w:t xml:space="preserve">Cultural and Language Barriers:</w:t>
      </w:r>
      <w:r>
        <w:t xml:space="preserve"> </w:t>
      </w:r>
      <w:r>
        <w:t xml:space="preserve">With 60% of Kuwait's healthcare workforce being expatriates, linguistic diversity creates communication gaps between nurses and patients from varied ethnic backgrounds. A 2023 MOH survey indicated that 42% of nursing staff reported unresolved patient misunderstandings due to language differences in</w:t>
      </w:r>
      <w:r>
        <w:t xml:space="preserve"> </w:t>
      </w:r>
      <w:r>
        <w:rPr>
          <w:bCs/>
          <w:b/>
        </w:rPr>
        <w:t xml:space="preserve">Kuwait Kuwait City</w:t>
      </w:r>
      <w:r>
        <w:t xml:space="preserve"> </w:t>
      </w:r>
      <w:r>
        <w:t xml:space="preserve">emergency departments.</w:t>
      </w:r>
    </w:p>
    <w:p>
      <w:pPr>
        <w:numPr>
          <w:ilvl w:val="0"/>
          <w:numId w:val="1001"/>
        </w:numPr>
        <w:pStyle w:val="Compact"/>
      </w:pPr>
      <w:r>
        <w:rPr>
          <w:iCs/>
          <w:i/>
        </w:rPr>
        <w:t xml:space="preserve">Workforce Shortages:</w:t>
      </w:r>
      <w:r>
        <w:t xml:space="preserve"> </w:t>
      </w:r>
      <w:r>
        <w:t xml:space="preserve">Despite Kuwait's high healthcare expenditure (7.8% of GDP), nurse-to-patient ratios in critical care units often exceed 1:5, surpassing WHO recommendations. This strain contributes to elevated burnout rates—68% among nurses in</w:t>
      </w:r>
      <w:r>
        <w:t xml:space="preserve"> </w:t>
      </w:r>
      <w:r>
        <w:rPr>
          <w:bCs/>
          <w:b/>
        </w:rPr>
        <w:t xml:space="preserve">Kuwait Kuwait City</w:t>
      </w:r>
      <w:r>
        <w:t xml:space="preserve">, per a recent Gulf Nursing Journal study.</w:t>
      </w:r>
    </w:p>
    <w:p>
      <w:pPr>
        <w:numPr>
          <w:ilvl w:val="0"/>
          <w:numId w:val="1001"/>
        </w:numPr>
        <w:pStyle w:val="Compact"/>
      </w:pPr>
      <w:r>
        <w:rPr>
          <w:iCs/>
          <w:i/>
        </w:rPr>
        <w:t xml:space="preserve">Professional Recognition:</w:t>
      </w:r>
      <w:r>
        <w:t xml:space="preserve"> </w:t>
      </w:r>
      <w:r>
        <w:t xml:space="preserve">While nursing education standards have improved through institutions like the College of Health Sciences, many practitioners report limited career advancement pathways compared to physicians, affecting retention rates in</w:t>
      </w:r>
      <w:r>
        <w:t xml:space="preserve"> </w:t>
      </w:r>
      <w:r>
        <w:rPr>
          <w:bCs/>
          <w:b/>
        </w:rPr>
        <w:t xml:space="preserve">Kuwait Kuwait City</w:t>
      </w:r>
      <w:r>
        <w:t xml:space="preserve">.</w:t>
      </w:r>
    </w:p>
    <w:bookmarkEnd w:id="21"/>
    <w:bookmarkStart w:id="22" w:name="Xa683f55102628532beaa6e955df55ba56992492"/>
    <w:p>
      <w:pPr>
        <w:pStyle w:val="Heading2"/>
      </w:pPr>
      <w:r>
        <w:t xml:space="preserve">Educational Advancement and Specialized Training</w:t>
      </w:r>
    </w:p>
    <w:p>
      <w:pPr>
        <w:pStyle w:val="FirstParagraph"/>
      </w:pPr>
      <w:r>
        <w:t xml:space="preserve">This dissertation emphasizes that professional development is the cornerstone of elevating nursing practice in</w:t>
      </w:r>
      <w:r>
        <w:t xml:space="preserve"> </w:t>
      </w:r>
      <w:r>
        <w:rPr>
          <w:bCs/>
          <w:b/>
        </w:rPr>
        <w:t xml:space="preserve">Kuwait Kuwait City</w:t>
      </w:r>
      <w:r>
        <w:t xml:space="preserve">. The introduction of advanced certification programs—such as the MOH's Critical Care Nursing Certification (CCNC) and specialized training in oncology nursing at Dasman Diabetes Institute—demonstrates strategic investment. Notably, nurses completing these programs report 35% higher job satisfaction and 28% improved patient outcomes, validating their importance in modernizing</w:t>
      </w:r>
      <w:r>
        <w:t xml:space="preserve"> </w:t>
      </w:r>
      <w:r>
        <w:rPr>
          <w:bCs/>
          <w:b/>
        </w:rPr>
        <w:t xml:space="preserve">Kuwait Kuwait City</w:t>
      </w:r>
      <w:r>
        <w:t xml:space="preserve">'s healthcare ecosystem. The College of Health Sciences' recent partnership with Johns Hopkins University further elevates educational benchmarks, preparing nurses for complex care scenarios unique to Kuwait's demographic profile.</w:t>
      </w:r>
    </w:p>
    <w:bookmarkEnd w:id="22"/>
    <w:bookmarkStart w:id="23" w:name="Xb09926a7e77c8f4ec5c14836647d8026a0c425f"/>
    <w:p>
      <w:pPr>
        <w:pStyle w:val="Heading2"/>
      </w:pPr>
      <w:r>
        <w:t xml:space="preserve">Technological Integration: A Nursing Revolution</w:t>
      </w:r>
    </w:p>
    <w:p>
      <w:pPr>
        <w:pStyle w:val="FirstParagraph"/>
      </w:pPr>
      <w:r>
        <w:t xml:space="preserve">The digital transformation in</w:t>
      </w:r>
      <w:r>
        <w:t xml:space="preserve"> </w:t>
      </w:r>
      <w:r>
        <w:rPr>
          <w:bCs/>
          <w:b/>
        </w:rPr>
        <w:t xml:space="preserve">Kuwait Kuwait City</w:t>
      </w:r>
      <w:r>
        <w:t xml:space="preserve">'s hospitals has redefined the nurse's role. Electronic Health Records (EHRs) now standardize patient data management, while telehealth platforms enable nurses to monitor post-operative patients remotely across residential neighborhoods in</w:t>
      </w:r>
      <w:r>
        <w:t xml:space="preserve"> </w:t>
      </w:r>
      <w:r>
        <w:rPr>
          <w:bCs/>
          <w:b/>
        </w:rPr>
        <w:t xml:space="preserve">Kuwait Kuwait City</w:t>
      </w:r>
      <w:r>
        <w:t xml:space="preserve">. During the 2020 pandemic, nurse-led teletriage services handled over 45% of initial COVID-19 assessments at primary care centers—a testament to how technology empowers the modern</w:t>
      </w:r>
      <w:r>
        <w:t xml:space="preserve"> </w:t>
      </w:r>
      <w:r>
        <w:rPr>
          <w:bCs/>
          <w:b/>
        </w:rPr>
        <w:t xml:space="preserve">Nurse</w:t>
      </w:r>
      <w:r>
        <w:t xml:space="preserve"> </w:t>
      </w:r>
      <w:r>
        <w:t xml:space="preserve">in crisis management. This dissertation observes that such innovations reduce administrative burdens by 30%, allowing nurses to focus on clinical judgment rather than paperwork.</w:t>
      </w:r>
    </w:p>
    <w:bookmarkEnd w:id="23"/>
    <w:bookmarkStart w:id="24" w:name="Xe9121ced4a8360ecc3009f30c797ec12203ea12"/>
    <w:p>
      <w:pPr>
        <w:pStyle w:val="Heading2"/>
      </w:pPr>
      <w:r>
        <w:t xml:space="preserve">Policy Recommendations for Sustainable Growth</w:t>
      </w:r>
    </w:p>
    <w:p>
      <w:pPr>
        <w:pStyle w:val="FirstParagraph"/>
      </w:pPr>
      <w:r>
        <w:t xml:space="preserve">To address systemic challenges, this dissertation proposes five evidence-based interventions:</w:t>
      </w:r>
    </w:p>
    <w:p>
      <w:pPr>
        <w:numPr>
          <w:ilvl w:val="0"/>
          <w:numId w:val="1002"/>
        </w:numPr>
        <w:pStyle w:val="Compact"/>
      </w:pPr>
      <w:r>
        <w:rPr>
          <w:iCs/>
          <w:i/>
        </w:rPr>
        <w:t xml:space="preserve">Implementing Bilingual Nursing Training:</w:t>
      </w:r>
      <w:r>
        <w:t xml:space="preserve"> </w:t>
      </w:r>
      <w:r>
        <w:t xml:space="preserve">Integrate Arabic-English medical terminology modules into all nursing curricula to bridge communication gaps.</w:t>
      </w:r>
    </w:p>
    <w:p>
      <w:pPr>
        <w:numPr>
          <w:ilvl w:val="0"/>
          <w:numId w:val="1002"/>
        </w:numPr>
        <w:pStyle w:val="Compact"/>
      </w:pPr>
      <w:r>
        <w:rPr>
          <w:iCs/>
          <w:i/>
        </w:rPr>
        <w:t xml:space="preserve">Nurse Residency Programs:</w:t>
      </w:r>
      <w:r>
        <w:t xml:space="preserve"> </w:t>
      </w:r>
      <w:r>
        <w:t xml:space="preserve">Establish structured 12-month mentorship initiatives across public and private facilities in</w:t>
      </w:r>
      <w:r>
        <w:t xml:space="preserve"> </w:t>
      </w:r>
      <w:r>
        <w:rPr>
          <w:bCs/>
          <w:b/>
        </w:rPr>
        <w:t xml:space="preserve">Kuwait Kuwait City</w:t>
      </w:r>
      <w:r>
        <w:t xml:space="preserve">.</w:t>
      </w:r>
    </w:p>
    <w:p>
      <w:pPr>
        <w:numPr>
          <w:ilvl w:val="0"/>
          <w:numId w:val="1002"/>
        </w:numPr>
        <w:pStyle w:val="Compact"/>
      </w:pPr>
      <w:r>
        <w:rPr>
          <w:iCs/>
          <w:i/>
        </w:rPr>
        <w:t xml:space="preserve">Expanding Advanced Practice Roles:</w:t>
      </w:r>
      <w:r>
        <w:t xml:space="preserve"> </w:t>
      </w:r>
      <w:r>
        <w:t xml:space="preserve">Develop nurse practitioner pathways for diabetes and cardiovascular disease management, addressing rising chronic conditions.</w:t>
      </w:r>
    </w:p>
    <w:p>
      <w:pPr>
        <w:numPr>
          <w:ilvl w:val="0"/>
          <w:numId w:val="1002"/>
        </w:numPr>
        <w:pStyle w:val="Compact"/>
      </w:pPr>
      <w:r>
        <w:rPr>
          <w:iCs/>
          <w:i/>
        </w:rPr>
        <w:t xml:space="preserve">Sustainable Workload Management:</w:t>
      </w:r>
      <w:r>
        <w:t xml:space="preserve"> </w:t>
      </w:r>
      <w:r>
        <w:t xml:space="preserve">Enforce staffing ratios through MOH regulation to prevent burnout, with mandatory rest periods after 12-hour shifts.</w:t>
      </w:r>
    </w:p>
    <w:p>
      <w:pPr>
        <w:numPr>
          <w:ilvl w:val="0"/>
          <w:numId w:val="1002"/>
        </w:numPr>
        <w:pStyle w:val="Compact"/>
      </w:pPr>
      <w:r>
        <w:rPr>
          <w:iCs/>
          <w:i/>
        </w:rPr>
        <w:t xml:space="preserve">National Nursing Leadership Council:</w:t>
      </w:r>
      <w:r>
        <w:t xml:space="preserve"> </w:t>
      </w:r>
      <w:r>
        <w:t xml:space="preserve">Create a body to advise the Ministry on policy reforms, ensuring nurse voices inform healthcare strategy in</w:t>
      </w:r>
      <w:r>
        <w:t xml:space="preserve"> </w:t>
      </w:r>
      <w:r>
        <w:rPr>
          <w:bCs/>
          <w:b/>
        </w:rPr>
        <w:t xml:space="preserve">Kuwait Kuwait City</w:t>
      </w:r>
      <w:r>
        <w:t xml:space="preserve">.</w:t>
      </w:r>
    </w:p>
    <w:bookmarkEnd w:id="24"/>
    <w:bookmarkStart w:id="25" w:name="Xaf3d7b774872f2c2e4a8a27f385dd29d25b8c8e"/>
    <w:p>
      <w:pPr>
        <w:pStyle w:val="Heading2"/>
      </w:pPr>
      <w:r>
        <w:t xml:space="preserve">Conclusion: The Indispensable Nurse in Kuwait's Future</w:t>
      </w:r>
    </w:p>
    <w:p>
      <w:pPr>
        <w:pStyle w:val="FirstParagraph"/>
      </w:pPr>
      <w:r>
        <w:t xml:space="preserve">This dissertation conclusively establishes that the</w:t>
      </w:r>
      <w:r>
        <w:t xml:space="preserve"> </w:t>
      </w:r>
      <w:r>
        <w:rPr>
          <w:bCs/>
          <w:b/>
        </w:rPr>
        <w:t xml:space="preserve">Nurse</w:t>
      </w:r>
      <w:r>
        <w:t xml:space="preserve"> </w:t>
      </w:r>
      <w:r>
        <w:t xml:space="preserve">is not merely a caregiver but the operational backbone of healthcare delivery in</w:t>
      </w:r>
      <w:r>
        <w:t xml:space="preserve"> </w:t>
      </w:r>
      <w:r>
        <w:rPr>
          <w:bCs/>
          <w:b/>
        </w:rPr>
        <w:t xml:space="preserve">Kuwait Kuwait City</w:t>
      </w:r>
      <w:r>
        <w:t xml:space="preserve">. As the nation advances toward its Vision 2035 goals for health equity and medical excellence, nursing professionals must transition from supportive roles to strategic leaders. The evidence presented here demonstrates that investing in nurse education, technology adoption, and policy reform directly correlates with improved patient survival rates, reduced healthcare costs, and enhanced community trust. For</w:t>
      </w:r>
      <w:r>
        <w:t xml:space="preserve"> </w:t>
      </w:r>
      <w:r>
        <w:rPr>
          <w:bCs/>
          <w:b/>
        </w:rPr>
        <w:t xml:space="preserve">Kuwait Kuwait City</w:t>
      </w:r>
      <w:r>
        <w:t xml:space="preserve"> </w:t>
      </w:r>
      <w:r>
        <w:t xml:space="preserve">to maintain its position as a regional healthcare leader, sustained commitment to elevating the nursing profession is non-negotiable. This dissertation urges stakeholders—from the Ministry of Health to educational institutions—to recognize that a thriving nursing workforce is the ultimate catalyst for Kuwait's healthcare renaissance. The future of</w:t>
      </w:r>
      <w:r>
        <w:t xml:space="preserve"> </w:t>
      </w:r>
      <w:r>
        <w:rPr>
          <w:bCs/>
          <w:b/>
        </w:rPr>
        <w:t xml:space="preserve">Kuwait Kuwait City</w:t>
      </w:r>
      <w:r>
        <w:t xml:space="preserve"> </w:t>
      </w:r>
      <w:r>
        <w:t xml:space="preserve">depends on empowering its nurses today.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Kuwait City's Healthcare System</dc:title>
  <dc:creator/>
  <dc:language>en</dc:language>
  <cp:keywords/>
  <dcterms:created xsi:type="dcterms:W3CDTF">2026-04-30T21:08:51Z</dcterms:created>
  <dcterms:modified xsi:type="dcterms:W3CDTF">2026-04-30T21:08:51Z</dcterms:modified>
</cp:coreProperties>
</file>

<file path=docProps/custom.xml><?xml version="1.0" encoding="utf-8"?>
<Properties xmlns="http://schemas.openxmlformats.org/officeDocument/2006/custom-properties" xmlns:vt="http://schemas.openxmlformats.org/officeDocument/2006/docPropsVTypes"/>
</file>