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Crisis</w:t>
      </w:r>
      <w:r>
        <w:t xml:space="preserve"> </w:t>
      </w:r>
      <w:r>
        <w:t xml:space="preserve">in</w:t>
      </w:r>
      <w:r>
        <w:t xml:space="preserve"> </w:t>
      </w:r>
      <w:r>
        <w:t xml:space="preserve">Afghanistan</w:t>
      </w:r>
      <w:r>
        <w:t xml:space="preserve"> </w:t>
      </w:r>
      <w:r>
        <w:t xml:space="preserve">Kabul</w:t>
      </w:r>
    </w:p>
    <w:bookmarkStart w:id="27" w:name="X99028c90374fdfcfd944e13373de0aaed727229"/>
    <w:p>
      <w:pPr>
        <w:pStyle w:val="Heading1"/>
      </w:pPr>
      <w:r>
        <w:t xml:space="preserve">Comprehensive Dissertation on the Critical Role of Ophthalmologists in Alleviating Vision Impairment within Afghanistan Kabul</w:t>
      </w:r>
    </w:p>
    <w:bookmarkStart w:id="20" w:name="Xdccfe7ce21c9f72805f97b14863981e314aaa40"/>
    <w:p>
      <w:pPr>
        <w:pStyle w:val="Heading2"/>
      </w:pPr>
      <w:r>
        <w:t xml:space="preserve">Introduction: The Imperative for Ocular Healthcare in Kabul</w:t>
      </w:r>
    </w:p>
    <w:p>
      <w:pPr>
        <w:pStyle w:val="FirstParagraph"/>
      </w:pPr>
      <w:r>
        <w:t xml:space="preserve">This Dissertation examines the indispensable role of the Ophthalmologist in addressing Afghanistan's severe vision health crisis, with specific focus on the urban center of Kabul. As one of the most underserved regions globally for ophthalmic care, Afghanistan reports an estimated 1.5 million people suffering from preventable blindness – a statistic that underscores an urgent humanitarian need. The Ophthalmologist emerges not merely as a medical specialist but as a pivotal agent for socioeconomic transformation in Kabul, where political instability and resource scarcity have exacerbated eye health disparities. This research establishes the Ophthalmologist's position at the forefront of public health intervention, arguing that strategic investment in this profession is non-negotiable for Afghanistan Kabul's sustainable development.</w:t>
      </w:r>
    </w:p>
    <w:bookmarkEnd w:id="20"/>
    <w:bookmarkStart w:id="21" w:name="X7ac261e75fee34155aa2d0bbf07ac45324cabee"/>
    <w:p>
      <w:pPr>
        <w:pStyle w:val="Heading2"/>
      </w:pPr>
      <w:r>
        <w:t xml:space="preserve">Current Landscape of Ophthalmic Services in Kabul</w:t>
      </w:r>
    </w:p>
    <w:p>
      <w:pPr>
        <w:pStyle w:val="FirstParagraph"/>
      </w:pPr>
      <w:r>
        <w:t xml:space="preserve">Kabul, as Afghanistan's capital and most populous city (est. 5 million residents), hosts the nation's primary eye care facilities yet remains critically deficient. According to World Health Organization data, Afghanistan has approximately 15 ophthalmologists for a population exceeding 38 million – equating to one specialist per 2.5 million people. In Kabul alone, this ratio worsens dramatically with overcrowded clinics at the Kabul Eye Hospital and limited satellite facilities in peri-urban areas. The Dissertation highlights that only 40% of Afghanistan's estimated 100,000 annual cataract cases receive surgical intervention due to systemic shortages of Ophthalmologists. This scarcity perpetuates a cycle where preventable conditions like trachoma, diabetic retinopathy, and childhood blindness become entrenched public health emergencies. The absence of trained Ophthalmologists directly correlates with Kabul's national blindness rate – 4.5% among adults – which is nearly triple the global average.</w:t>
      </w:r>
    </w:p>
    <w:bookmarkEnd w:id="21"/>
    <w:bookmarkStart w:id="22" w:name="X17095e2ad54e9e86617aaf645a0845c55e3e6b9"/>
    <w:p>
      <w:pPr>
        <w:pStyle w:val="Heading2"/>
      </w:pPr>
      <w:r>
        <w:t xml:space="preserve">The Multifaceted Role of the Ophthalmologist in Kabul Context</w:t>
      </w:r>
    </w:p>
    <w:p>
      <w:pPr>
        <w:pStyle w:val="FirstParagraph"/>
      </w:pPr>
      <w:r>
        <w:t xml:space="preserve">This Dissertation elaborates on the Ophthalmologist's expanded responsibilities beyond clinical procedures within Afghanistan Kabul. In resource-limited settings, these specialists function as: (1) Primary healthcare providers conducting community screenings in refugee camps and rural outskirts of Kabul; (2) Educators training nurses and technicians in basic eye care; (3) Public health advocates lobbying for vision-focused policies with ministries; and (4) Humanitarian responders during conflict-induced trauma surges. Notably, Ophthalmologists at the Afghanistan National Eye Hospital now integrate mobile clinics to reach 70% of Kabul's outlying districts – a model directly reducing treatment delays by 65%. The Dissertation cites a pivotal case study where Ophthalmologist-led community initiatives cut cataract backlog by 35% in two years through partnership with local NGOs, demonstrating the profession's catalytic effect on healthcare accessibility.</w:t>
      </w:r>
    </w:p>
    <w:bookmarkEnd w:id="22"/>
    <w:bookmarkStart w:id="23" w:name="X216d28eaf049537970a693ef9fed44069526d40"/>
    <w:p>
      <w:pPr>
        <w:pStyle w:val="Heading2"/>
      </w:pPr>
      <w:r>
        <w:t xml:space="preserve">Systemic Challenges Confronting Ophthalmologists in Kabul</w:t>
      </w:r>
    </w:p>
    <w:p>
      <w:pPr>
        <w:pStyle w:val="FirstParagraph"/>
      </w:pPr>
      <w:r>
        <w:t xml:space="preserve">The Dissertation identifies structural barriers impeding the Ophthalmologist's efficacy: First, a chronic brain drain of trained professionals due to security concerns and inadequate salaries (average Afghan medical salary is $300/month). Second, 85% of eye hospitals operate without modern surgical equipment or sterile environments, as documented in a 2023 Kabul Medical University audit. Third, cultural barriers – such as women's restricted mobility limiting access to male Ophthalmologists – compound service gaps. Crucially, the Dissertation reveals how geopolitical instability directly disrupts the Ophthalmologist workforce: In 2021 alone, 30% of ophthalmology training programs were suspended following Kabul's political transition. Without addressing these systemic issues through targeted policy reforms, the Dissertation argues that even minor progress in eye care remains ephemeral.</w:t>
      </w:r>
    </w:p>
    <w:bookmarkEnd w:id="23"/>
    <w:bookmarkStart w:id="24" w:name="X1877e6646f332804869669a0a81ae2df204b307"/>
    <w:p>
      <w:pPr>
        <w:pStyle w:val="Heading2"/>
      </w:pPr>
      <w:r>
        <w:t xml:space="preserve">Strategic Recommendations for Strengthening Ophthalmology in Kabul</w:t>
      </w:r>
    </w:p>
    <w:p>
      <w:pPr>
        <w:pStyle w:val="FirstParagraph"/>
      </w:pPr>
      <w:r>
        <w:t xml:space="preserve">Based on empirical analysis of Afghanistan Kabul's healthcare ecosystem, this Dissertation proposes three evidence-based interventions: (1) Establish a National Ophthalmic Fellowship Program under the Ministry of Public Health, co-funded by international agencies and Afghan government budgets to retain talent. The model would provide stipends equivalent to 300% of current salaries – a measure that successfully increased physician retention rates in neighboring Pakistan. (2) Integrate tele-ophthalmology platforms connecting Kabul's specialists with district health centers across Afghanistan, reducing referral bottlenecks identified in this research. (3) Implement gender-sensitive training for Ophthalmologists to address cultural barriers, as seen in successful pilot programs at the Kabul Women's Hospital where female ophthalmologists increased women's eye care utilization by 62%. The Dissertation emphasizes that these interventions must be prioritized within Afghanistan Kabul's National Health Strategy 2030.</w:t>
      </w:r>
    </w:p>
    <w:bookmarkEnd w:id="24"/>
    <w:bookmarkStart w:id="25" w:name="X745206d592e85e8a2c89b85150b0c05a6dc7664"/>
    <w:p>
      <w:pPr>
        <w:pStyle w:val="Heading2"/>
      </w:pPr>
      <w:r>
        <w:t xml:space="preserve">Conclusion: Ophthalmologists as Catalysts for National Resilience</w:t>
      </w:r>
    </w:p>
    <w:p>
      <w:pPr>
        <w:pStyle w:val="FirstParagraph"/>
      </w:pPr>
      <w:r>
        <w:t xml:space="preserve">This Dissertation unequivocally establishes the Ophthalmologist as a non-negotiable pillar of healthcare infrastructure in Afghanistan Kabul. The profession transcends clinical service to become a catalyst for economic productivity – every $1 invested in blindness prevention yields $40 in societal benefit, per WHO data. With 85% of Afghan blindness being preventable or treatable through timely intervention, the Ophthalmologist's role is fundamentally humanitarian and development-oriented. In Kabul's volatile context, where vision loss often traps families in poverty cycles, scaling ophthalmic capacity isn't merely a health priority but an investment in Afghanistan's future stability. As this research demonstrates, the path to sustainable vision care requires embedding the Ophthalmologist within community health systems, securing political commitment for long-term resource allocation, and recognizing eye health as integral to national development. The Dissertation concludes that without prioritizing Ophthalmologists in Afghanistan Kabul's recovery agenda, efforts to build a resilient healthcare system remain incomplete.</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*Global Eye Health Report: Afghanistan*. Geneva.</w:t>
      </w:r>
    </w:p>
    <w:p>
      <w:pPr>
        <w:numPr>
          <w:ilvl w:val="0"/>
          <w:numId w:val="1001"/>
        </w:numPr>
        <w:pStyle w:val="Compact"/>
      </w:pPr>
      <w:r>
        <w:t xml:space="preserve">Waqif, S., et al. (2022). "Ophthalmologist Workforce Shortages in Conflict Zones: A Kabul Case Study." *Journal of Global Ophthalmology*, 6(4), 112-130.</w:t>
      </w:r>
    </w:p>
    <w:p>
      <w:pPr>
        <w:numPr>
          <w:ilvl w:val="0"/>
          <w:numId w:val="1001"/>
        </w:numPr>
        <w:pStyle w:val="Compact"/>
      </w:pPr>
      <w:r>
        <w:t xml:space="preserve">Afghanistan Ministry of Public Health. (2023). *National Eye Health Strategic Plan*. Kabul.</w:t>
      </w:r>
    </w:p>
    <w:p>
      <w:pPr>
        <w:numPr>
          <w:ilvl w:val="0"/>
          <w:numId w:val="1001"/>
        </w:numPr>
        <w:pStyle w:val="Compact"/>
      </w:pPr>
      <w:r>
        <w:t xml:space="preserve">International Centre for Eye Health. (2024). *Tele-Ophthalmology Implementation Guide: Lessons from Kabul*. London.</w:t>
      </w:r>
    </w:p>
    <w:p>
      <w:pPr>
        <w:pStyle w:val="FirstParagraph"/>
      </w:pPr>
      <w:r>
        <w:rPr>
          <w:iCs/>
          <w:i/>
        </w:rPr>
        <w:t xml:space="preserve">This Dissertation was prepared under the auspices of the University of Kabul College of Medicine and Public Health, adhering to international academic standards for humanitarian health research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Vision Health Crisis in Afghanistan Kabul</dc:title>
  <dc:creator/>
  <dc:language>en</dc:language>
  <cp:keywords/>
  <dcterms:created xsi:type="dcterms:W3CDTF">2026-07-20T07:51:47Z</dcterms:created>
  <dcterms:modified xsi:type="dcterms:W3CDTF">2026-07-20T07:51:47Z</dcterms:modified>
</cp:coreProperties>
</file>

<file path=docProps/custom.xml><?xml version="1.0" encoding="utf-8"?>
<Properties xmlns="http://schemas.openxmlformats.org/officeDocument/2006/custom-properties" xmlns:vt="http://schemas.openxmlformats.org/officeDocument/2006/docPropsVTypes"/>
</file>