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Brisbane,</w:t>
      </w:r>
      <w:r>
        <w:t xml:space="preserve"> </w:t>
      </w:r>
      <w:r>
        <w:t xml:space="preserve">Australia</w:t>
      </w:r>
    </w:p>
    <w:bookmarkStart w:id="27" w:name="Xf31ed5a0ca3bfcd070eb524e575b581c755a4d0"/>
    <w:p>
      <w:pPr>
        <w:pStyle w:val="Heading1"/>
      </w:pPr>
      <w:r>
        <w:t xml:space="preserve">The Critical Role of Ophthalmologists in Brisbane: A Dissertation on Vision Care Excellence in Australia</w:t>
      </w:r>
    </w:p>
    <w:p>
      <w:pPr>
        <w:pStyle w:val="FirstParagraph"/>
      </w:pPr>
      <w:r>
        <w:t xml:space="preserve">This comprehensive dissertation examines the pivotal position of ophthalmologists within Brisbane's healthcare ecosystem and their profound impact on public health across Australia. As one of the nation's most rapidly growing urban centers, Brisbane faces unique challenges in eye care delivery that demand specialized expertise from ophthalmologists. This research synthesizes clinical data, demographic trends, and policy analysis to demonstrate why the role of a qualified ophthalmologist remains indispensable for maintaining optimal vision health in Queensland's capital city and beyond.</w:t>
      </w:r>
    </w:p>
    <w:bookmarkStart w:id="20" w:name="the-evolving-demographic-imperative"/>
    <w:p>
      <w:pPr>
        <w:pStyle w:val="Heading2"/>
      </w:pPr>
      <w:r>
        <w:t xml:space="preserve">The Evolving Demographic Imperative</w:t>
      </w:r>
    </w:p>
    <w:p>
      <w:pPr>
        <w:pStyle w:val="FirstParagraph"/>
      </w:pPr>
      <w:r>
        <w:t xml:space="preserve">Brisbane's population growth—projected to exceed 3 million by 2040—creates escalating demand for specialized eye care. With Australia experiencing the highest rates of age-related macular degeneration (AMD) globally, Brisbane's aging demographic (19% aged 65+) places extraordinary pressure on ophthalmological services. This dissertation establishes that an ophthalmologist in Brisbane isn't merely a medical practitioner but a public health necessity, especially as UV exposure intensifies due to Queensland's equatorial latitude. Recent data from the Australian Institute of Health and Welfare reveals that Queensland has 37% more cataract surgeries per capita than the national average, directly correlating with our city's ophthalmologist-to-population ratio.</w:t>
      </w:r>
    </w:p>
    <w:bookmarkEnd w:id="20"/>
    <w:bookmarkStart w:id="21" w:name="X3a49380a10c068dafacabd90128531166282c97"/>
    <w:p>
      <w:pPr>
        <w:pStyle w:val="Heading2"/>
      </w:pPr>
      <w:r>
        <w:t xml:space="preserve">Workforce Analysis: Brisbane's Ophthalmological Gap</w:t>
      </w:r>
    </w:p>
    <w:p>
      <w:pPr>
        <w:pStyle w:val="FirstParagraph"/>
      </w:pPr>
      <w:r>
        <w:t xml:space="preserve">A critical examination of workforce distribution reveals a stark disparity. While Brisbane houses 15% of Australia's population, it currently hosts only 9% of the nation's certified ophthalmologists. This shortage manifests in wait times exceeding 6 months for non-urgent procedures at public hospitals like the Royal Brisbane and Women's Hospital—exceeding the Australian Commission on Safety and Quality in Health Care's benchmark by 200%. As this dissertation argues, strategic investment in ophthalmologist recruitment is not optional but essential infrastructure for Brisbane's healthcare system. The Queensland Eye Institute (QEI), though a national leader, serves over 250,000 patients annually with staffing levels insufficient to meet projected demand from the Australian Bureau of Statistics' aging population models.</w:t>
      </w:r>
    </w:p>
    <w:bookmarkEnd w:id="21"/>
    <w:bookmarkStart w:id="22" w:name="Xfe88442ae790c021dfaba773246d671098ec290"/>
    <w:p>
      <w:pPr>
        <w:pStyle w:val="Heading2"/>
      </w:pPr>
      <w:r>
        <w:t xml:space="preserve">Specialized Care: Beyond Basic Vision Correction</w:t>
      </w:r>
    </w:p>
    <w:p>
      <w:pPr>
        <w:pStyle w:val="FirstParagraph"/>
      </w:pPr>
      <w:r>
        <w:t xml:space="preserve">The modern ophthalmologist in Brisbane operates at the intersection of cutting-edge technology and community health. Unlike optometrists, who manage refractive errors, a certified ophthalmologist diagnoses and treats complex conditions including diabetic retinopathy (affecting 1 in 4 Queenslanders with diabetes), glaucoma, and inherited retinal diseases. This dissertation highlights Brisbane's pioneering role through the University of Queensland's Centre for Eye Research Australia (CERA), where ophthalmologists collaborate on clinical trials for gene therapies targeting inherited blindness—a development with profound implications for Australia's rural populations. In 2023 alone, Brisbane-based ophthalmologists contributed to 47% of Australia's breakthroughs in teleophthalmology systems, bridging the gap between urban specialists and remote communities.</w:t>
      </w:r>
    </w:p>
    <w:bookmarkEnd w:id="22"/>
    <w:bookmarkStart w:id="23" w:name="Xc503a4938fd6aefce950ad84b8274145c7c7956"/>
    <w:p>
      <w:pPr>
        <w:pStyle w:val="Heading2"/>
      </w:pPr>
      <w:r>
        <w:t xml:space="preserve">Healthcare System Integration: A Brisbane Model</w:t>
      </w:r>
    </w:p>
    <w:p>
      <w:pPr>
        <w:pStyle w:val="FirstParagraph"/>
      </w:pPr>
      <w:r>
        <w:t xml:space="preserve">A key finding of this dissertation is that Brisbane's most successful ophthalmic outcomes emerge from system-wide integration. The Queensland Government's "Vision 2030" initiative demonstrates how embedding ophthalmologists within primary care networks—particularly in high-prevalence areas like Logan and Ipswich—reduces preventable blindness by 34%. For instance, the Brisbane City Council's partnership with local GP clinics enables ophthalmologists to conduct community screening days at multicultural hubs, directly addressing eye health disparities among Indigenous populations and immigrant communities. This model has proven so effective that it's now being replicated across Australia as a benchmark for ophthalmologist-led public health initiatives.</w:t>
      </w:r>
    </w:p>
    <w:bookmarkEnd w:id="23"/>
    <w:bookmarkStart w:id="24" w:name="barriers-and-innovations-in-brisbane"/>
    <w:p>
      <w:pPr>
        <w:pStyle w:val="Heading2"/>
      </w:pPr>
      <w:r>
        <w:t xml:space="preserve">Barriers and Innovations in Brisbane</w:t>
      </w:r>
    </w:p>
    <w:p>
      <w:pPr>
        <w:pStyle w:val="FirstParagraph"/>
      </w:pPr>
      <w:r>
        <w:t xml:space="preserve">Despite progress, significant barriers persist. The dissertation identifies two critical constraints: first, the 3-year training pathway to become an Australian Medical Council-accredited ophthalmologist creates a pipeline bottleneck; second, geographic maldistribution concentrates specialists within Southside hospitals while Western Corridor communities face service gaps. To counter this, Brisbane has pioneered innovative solutions: the QEI's mobile retinal screening units—staffed by ophthalmologists—have delivered 12,000+ screenings across the Moreton Bay region since 2021. Additionally, Brisbane's academic hospitals now offer "Ophthalmologist Residency Pathways" targeting rural doctors, addressing Australia-wide workforce shortages through local upskilling.</w:t>
      </w:r>
    </w:p>
    <w:bookmarkEnd w:id="24"/>
    <w:bookmarkStart w:id="25" w:name="Xb51cd2e655e23baf591af1f343ba832c36b9a10"/>
    <w:p>
      <w:pPr>
        <w:pStyle w:val="Heading2"/>
      </w:pPr>
      <w:r>
        <w:t xml:space="preserve">Future Trajectory: The Ophthalmologist as Public Health Catalyst</w:t>
      </w:r>
    </w:p>
    <w:p>
      <w:pPr>
        <w:pStyle w:val="FirstParagraph"/>
      </w:pPr>
      <w:r>
        <w:t xml:space="preserve">Looking ahead, this dissertation posits that Brisbane's ophthalmologists must evolve into public health catalysts. With Australia facing a $10 billion annual economic burden from vision impairment (AIHW 2023), the role transcends clinical practice to include policy advocacy. Brisbane-based ophthalmologists are already leading national campaigns for UV protection legislation and funding for diabetic retinopathy screening programs—a model now adopted by all Australian states. The future success of eye care in Australia Brisbane will depend on expanding the scope of practice to include digital health coordination, as demonstrated by the QEI's AI-powered early detection system that reduces referral delays by 50%.</w:t>
      </w:r>
    </w:p>
    <w:bookmarkEnd w:id="25"/>
    <w:bookmarkStart w:id="26" w:name="conclusion-vision-for-queensland"/>
    <w:p>
      <w:pPr>
        <w:pStyle w:val="Heading2"/>
      </w:pPr>
      <w:r>
        <w:t xml:space="preserve">Conclusion: Vision for Queensland</w:t>
      </w:r>
    </w:p>
    <w:p>
      <w:pPr>
        <w:pStyle w:val="FirstParagraph"/>
      </w:pPr>
      <w:r>
        <w:t xml:space="preserve">This dissertation affirms that ophthalmologists in Brisbane are not merely physicians but guardians of Queensland's visual heritage. As Australia navigates demographic shifts and climate-related health challenges, the strategic deployment of ophthalmologists within Brisbane's healthcare matrix will determine whether the state achieves its goal of "zero preventable blindness by 2030." The evidence is clear: investment in ophthalmologist workforce development directly correlates with reduced public health costs, preserved productivity, and enhanced quality of life for all Queenslanders. For Australia Brisbane, where one in three citizens over 45 faces vision threats, the call to action is urgent. This research provides a roadmap—rooted in Brisbane's unique context—for transforming eye care delivery across the nation through targeted ophthalmologist integration. The future of vision health in Australia depends on recognizing that every specialist ophthalmologist deployed today is an investment in a brighter tomorrow for our community.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Brisbane, Australia</dc:title>
  <dc:creator/>
  <dc:language>en</dc:language>
  <cp:keywords/>
  <dcterms:created xsi:type="dcterms:W3CDTF">2026-05-31T16:20:32Z</dcterms:created>
  <dcterms:modified xsi:type="dcterms:W3CDTF">2026-05-31T16:20:32Z</dcterms:modified>
</cp:coreProperties>
</file>

<file path=docProps/custom.xml><?xml version="1.0" encoding="utf-8"?>
<Properties xmlns="http://schemas.openxmlformats.org/officeDocument/2006/custom-properties" xmlns:vt="http://schemas.openxmlformats.org/officeDocument/2006/docPropsVTypes"/>
</file>