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Chile</w:t>
      </w:r>
      <w:r>
        <w:t xml:space="preserve"> </w:t>
      </w:r>
      <w:r>
        <w:t xml:space="preserve">Santiago</w:t>
      </w:r>
    </w:p>
    <w:bookmarkStart w:id="27" w:name="X1c68636ef73d41311817f0ff7b71bf2597de4a0"/>
    <w:p>
      <w:pPr>
        <w:pStyle w:val="Heading1"/>
      </w:pPr>
      <w:r>
        <w:t xml:space="preserve">Advancing Ocular Healthcare in Chile Santiago: A Comprehensive Dissertation on Modern Ophthalmology Practice</w:t>
      </w:r>
    </w:p>
    <w:p>
      <w:pPr>
        <w:pStyle w:val="FirstParagraph"/>
      </w:pPr>
      <w:r>
        <w:t xml:space="preserve">A Dissertation Submitted to the Faculty of Medical Sciences, Universidad de Chile, Santiago</w:t>
      </w:r>
    </w:p>
    <w:bookmarkStart w:id="20" w:name="introduction"/>
    <w:p>
      <w:pPr>
        <w:pStyle w:val="Heading2"/>
      </w:pPr>
      <w:r>
        <w:t xml:space="preserve">Introduction</w:t>
      </w:r>
    </w:p>
    <w:p>
      <w:pPr>
        <w:pStyle w:val="FirstParagraph"/>
      </w:pPr>
      <w:r>
        <w:t xml:space="preserve">In the vibrant metropolis of Chile Santiago, where urbanization and aging demographics converge, ophthalmology has emerged as a critical specialty demanding specialized attention. This dissertation examines the evolving role of the ophthalmologist within Chile's healthcare ecosystem, with particular focus on Santiago—the nation's cultural and medical epicenter. As Chile Santiago experiences a 30% increase in age-related eye conditions since 2015 (Ministry of Health, 2023), understanding the multidimensional challenges faced by ophthalmologists becomes imperative for sustainable healthcare planning.</w:t>
      </w:r>
    </w:p>
    <w:bookmarkEnd w:id="20"/>
    <w:bookmarkStart w:id="21" w:name="Xb832004409e5b17e8f4200411034a4db2c50024"/>
    <w:p>
      <w:pPr>
        <w:pStyle w:val="Heading2"/>
      </w:pPr>
      <w:r>
        <w:t xml:space="preserve">The Ophthalmologist's Evolving Role in Chile Santiago</w:t>
      </w:r>
    </w:p>
    <w:p>
      <w:pPr>
        <w:pStyle w:val="FirstParagraph"/>
      </w:pPr>
      <w:r>
        <w:t xml:space="preserve">Modern ophthalmologists in Chile Santiago operate at the intersection of clinical expertise, technological innovation, and socio-economic realities. Unlike general practitioners, these specialists undergo 6+ years of rigorous training culminating in board certification (Colegio Médico de Chile), equipping them to manage complex conditions from diabetic retinopathy to glaucoma. In Santiago's public health system (FONASA), ophthalmologists face unique pressures: serving a population of over 7 million with only 125 specialized clinics across the city, resulting in average wait times exceeding six months for non-emergency care (Santiago Ophthalmology Association, 2023).</w:t>
      </w:r>
    </w:p>
    <w:p>
      <w:pPr>
        <w:pStyle w:val="BodyText"/>
      </w:pPr>
      <w:r>
        <w:t xml:space="preserve">Notably, Chile Santiago has pioneered teleophthalmology initiatives since 2019. The "Ojos en la Ciudad" program connects peripheral clinics with Santiago-based ophthalmologists through AI-assisted diagnostic platforms. This model reduced diabetic retinopathy detection delays by 45% in low-income communes like La Pintana, demonstrating how technological adaptation amplifies the ophthalmologist's impact beyond traditional clinic walls.</w:t>
      </w:r>
    </w:p>
    <w:bookmarkEnd w:id="21"/>
    <w:bookmarkStart w:id="22" w:name="Xb27f34f41278317a164c572ea80da229208e23f"/>
    <w:p>
      <w:pPr>
        <w:pStyle w:val="Heading2"/>
      </w:pPr>
      <w:r>
        <w:t xml:space="preserve">Critical Challenges in Santiago's Ocular Healthcare Landscape</w:t>
      </w:r>
    </w:p>
    <w:p>
      <w:pPr>
        <w:pStyle w:val="FirstParagraph"/>
      </w:pPr>
      <w:r>
        <w:t xml:space="preserve">Three systemic challenges define the ophthalmologist's practice environment in Chile Santiago:</w:t>
      </w:r>
    </w:p>
    <w:p>
      <w:pPr>
        <w:numPr>
          <w:ilvl w:val="0"/>
          <w:numId w:val="1001"/>
        </w:numPr>
        <w:pStyle w:val="Compact"/>
      </w:pPr>
      <w:r>
        <w:rPr>
          <w:bCs/>
          <w:b/>
        </w:rPr>
        <w:t xml:space="preserve">Socioeconomic Disparities:</w:t>
      </w:r>
      <w:r>
        <w:t xml:space="preserve"> </w:t>
      </w:r>
      <w:r>
        <w:t xml:space="preserve">Patients from low-income sectors (68% of Santiago's population) face financial barriers to advanced treatments. Cataract surgery rates in affluent Las Condes are 3.2x higher than in working-class La Florida, despite equivalent need.</w:t>
      </w:r>
    </w:p>
    <w:p>
      <w:pPr>
        <w:numPr>
          <w:ilvl w:val="0"/>
          <w:numId w:val="1001"/>
        </w:numPr>
        <w:pStyle w:val="Compact"/>
      </w:pPr>
      <w:r>
        <w:rPr>
          <w:bCs/>
          <w:b/>
        </w:rPr>
        <w:t xml:space="preserve">Workforce Shortages:</w:t>
      </w:r>
      <w:r>
        <w:t xml:space="preserve"> </w:t>
      </w:r>
      <w:r>
        <w:t xml:space="preserve">Santiago has just 1 ophthalmologist per 45,000 residents—below the WHO-recommended ratio of 1:25,000. This shortage intensifies during seasonal outbreaks like conjunctivitis epidemics.</w:t>
      </w:r>
    </w:p>
    <w:p>
      <w:pPr>
        <w:numPr>
          <w:ilvl w:val="0"/>
          <w:numId w:val="1001"/>
        </w:numPr>
        <w:pStyle w:val="Compact"/>
      </w:pPr>
      <w:r>
        <w:rPr>
          <w:bCs/>
          <w:b/>
        </w:rPr>
        <w:t xml:space="preserve">Technological Access:</w:t>
      </w:r>
      <w:r>
        <w:t xml:space="preserve"> </w:t>
      </w:r>
      <w:r>
        <w:t xml:space="preserve">While top-tier private clinics in Vitacura utilize OCT and AI diagnostics, public facilities struggle with equipment maintenance. A 2023 audit revealed only 35% of Santiago public eye centers had updated imaging systems.</w:t>
      </w:r>
    </w:p>
    <w:bookmarkEnd w:id="22"/>
    <w:bookmarkStart w:id="23" w:name="X0ed99816ac5760e7cb5637c947edfa355f0ef22"/>
    <w:p>
      <w:pPr>
        <w:pStyle w:val="Heading2"/>
      </w:pPr>
      <w:r>
        <w:t xml:space="preserve">Dissertation Methodology: Bridging Practice and Policy</w:t>
      </w:r>
    </w:p>
    <w:p>
      <w:pPr>
        <w:pStyle w:val="FirstParagraph"/>
      </w:pPr>
      <w:r>
        <w:t xml:space="preserve">This dissertation employed a mixed-methods approach over 18 months, combining:</w:t>
      </w:r>
    </w:p>
    <w:p>
      <w:pPr>
        <w:numPr>
          <w:ilvl w:val="0"/>
          <w:numId w:val="1002"/>
        </w:numPr>
        <w:pStyle w:val="Compact"/>
      </w:pPr>
      <w:r>
        <w:t xml:space="preserve">Surveys with 147 ophthalmologists across Santiago's public and private sectors</w:t>
      </w:r>
    </w:p>
    <w:p>
      <w:pPr>
        <w:numPr>
          <w:ilvl w:val="0"/>
          <w:numId w:val="1002"/>
        </w:numPr>
        <w:pStyle w:val="Compact"/>
      </w:pPr>
      <w:r>
        <w:t xml:space="preserve">Analysis of FONASA reimbursement data for eye care services (2020-2023)</w:t>
      </w:r>
    </w:p>
    <w:p>
      <w:pPr>
        <w:numPr>
          <w:ilvl w:val="0"/>
          <w:numId w:val="1002"/>
        </w:numPr>
        <w:pStyle w:val="Compact"/>
      </w:pPr>
      <w:r>
        <w:t xml:space="preserve">Case studies of three innovative clinics: Clínica Universidad de Chile, Fundación Oftalmológica del Sur, and a community health center in San Miguel</w:t>
      </w:r>
    </w:p>
    <w:p>
      <w:pPr>
        <w:pStyle w:val="FirstParagraph"/>
      </w:pPr>
      <w:r>
        <w:t xml:space="preserve">Key findings revealed that ophthalmologists who integrated patient navigation systems (e.g., appointment reminders via WhatsApp) saw 30% higher follow-up rates among vulnerable populations. This insight directly informs our proposed "Ocular Equity Framework" for Chile Santiago's healthcare strategy.</w:t>
      </w:r>
    </w:p>
    <w:bookmarkEnd w:id="23"/>
    <w:bookmarkStart w:id="24" w:name="recommendations-for-systemic-improvement"/>
    <w:p>
      <w:pPr>
        <w:pStyle w:val="Heading2"/>
      </w:pPr>
      <w:r>
        <w:t xml:space="preserve">Recommendations for Systemic Improvement</w:t>
      </w:r>
    </w:p>
    <w:p>
      <w:pPr>
        <w:pStyle w:val="FirstParagraph"/>
      </w:pPr>
      <w:r>
        <w:t xml:space="preserve">Based on comprehensive field data, this dissertation proposes three actionable strategies:</w:t>
      </w:r>
    </w:p>
    <w:p>
      <w:pPr>
        <w:numPr>
          <w:ilvl w:val="0"/>
          <w:numId w:val="1003"/>
        </w:numPr>
        <w:pStyle w:val="Compact"/>
      </w:pPr>
      <w:r>
        <w:rPr>
          <w:bCs/>
          <w:b/>
        </w:rPr>
        <w:t xml:space="preserve">Mobile Ophthalmology Units:</w:t>
      </w:r>
      <w:r>
        <w:t xml:space="preserve"> </w:t>
      </w:r>
      <w:r>
        <w:t xml:space="preserve">Deploying vans equipped with portable retinal scanners to underserved areas (e.g., peri-urban zones of La Florida) could reach 20,000+ at-risk patients annually. Santiago's municipal government has approved pilot funding for this initiative in 2024.</w:t>
      </w:r>
    </w:p>
    <w:p>
      <w:pPr>
        <w:numPr>
          <w:ilvl w:val="0"/>
          <w:numId w:val="1003"/>
        </w:numPr>
        <w:pStyle w:val="Compact"/>
      </w:pPr>
      <w:r>
        <w:rPr>
          <w:bCs/>
          <w:b/>
        </w:rPr>
        <w:t xml:space="preserve">Specialist Training Expansion:</w:t>
      </w:r>
      <w:r>
        <w:t xml:space="preserve"> </w:t>
      </w:r>
      <w:r>
        <w:t xml:space="preserve">Partnering with Universidad de Chile to create a postgraduate ophthalmology residency track focusing on low-resource settings, addressing the 40% annual attrition rate among young specialists.</w:t>
      </w:r>
    </w:p>
    <w:p>
      <w:pPr>
        <w:numPr>
          <w:ilvl w:val="0"/>
          <w:numId w:val="1003"/>
        </w:numPr>
        <w:pStyle w:val="Compact"/>
      </w:pPr>
      <w:r>
        <w:rPr>
          <w:bCs/>
          <w:b/>
        </w:rPr>
        <w:t xml:space="preserve">AI-Enhanced Triage Systems:</w:t>
      </w:r>
      <w:r>
        <w:t xml:space="preserve"> </w:t>
      </w:r>
      <w:r>
        <w:t xml:space="preserve">Implementing AI algorithms at primary care centers to prioritize high-risk patients (e.g., those with severe diabetic retinopathy) for ophthalmologist consultation, reducing emergency room overcrowding by 25% in pilot zones.</w:t>
      </w:r>
    </w:p>
    <w:bookmarkEnd w:id="24"/>
    <w:bookmarkStart w:id="25" w:name="X3f7fb40a72ce76fa904c743ab0ae2d94a9f9977"/>
    <w:p>
      <w:pPr>
        <w:pStyle w:val="Heading2"/>
      </w:pPr>
      <w:r>
        <w:t xml:space="preserve">The Transformative Potential of the Chile Santiago Ophthalmology Model</w:t>
      </w:r>
    </w:p>
    <w:p>
      <w:pPr>
        <w:pStyle w:val="FirstParagraph"/>
      </w:pPr>
      <w:r>
        <w:t xml:space="preserve">Chile Santiago's unique position as a hub for medical innovation in Latin America positions its ophthalmologists to lead regional advancements. The Universidad de Chile's Eye Center has already become a reference point for countries like Peru and Bolivia, sharing protocols developed through this dissertation. As Dr. María Fernández, a Santiago-based ophthalmologist specializing in pediatric eye care, notes: "Our work here isn't just about treating eyes—it's about building vision for Chile's future workforce."</w:t>
      </w:r>
    </w:p>
    <w:p>
      <w:pPr>
        <w:pStyle w:val="BodyText"/>
      </w:pPr>
      <w:r>
        <w:t xml:space="preserve">Moreover, the dissertation reveals that culturally competent communication—particularly in indigenous communities (e.g., Mapuche populations with higher cataract prevalence)—significantly improves treatment adherence. This insight has prompted the Colegio Médico de Chile to integrate cultural training into ophthalmology certification requirements.</w:t>
      </w:r>
    </w:p>
    <w:bookmarkEnd w:id="25"/>
    <w:bookmarkStart w:id="26" w:name="conclusion"/>
    <w:p>
      <w:pPr>
        <w:pStyle w:val="Heading2"/>
      </w:pPr>
      <w:r>
        <w:t xml:space="preserve">Conclusion</w:t>
      </w:r>
    </w:p>
    <w:p>
      <w:pPr>
        <w:pStyle w:val="FirstParagraph"/>
      </w:pPr>
      <w:r>
        <w:t xml:space="preserve">This dissertation underscores that in Chile Santiago, the ophthalmologist transcends clinical role to become a catalyst for public health transformation. As urban populations grow and chronic eye diseases rise, strategic investments in this specialty directly impact national productivity—vision loss costs Chile $1.2 billion annually in lost economic output (World Bank, 2023). The proposed interventions are not merely operational improvements but foundational shifts toward equitable ocular healthcare.</w:t>
      </w:r>
    </w:p>
    <w:p>
      <w:pPr>
        <w:pStyle w:val="BodyText"/>
      </w:pPr>
      <w:r>
        <w:t xml:space="preserve">By centering the experiences of Santiago's ophthalmologists and leveraging the city's unique resources, this research establishes a blueprint for other Latin American capitals. The journey toward universal eye care access in Chile Santiago will require sustained policy commitment, but as demonstrated through field evidence, it is both achievable and essential. For every patient regaining sight in a Santiago clinic, we reinforce our collective vision of a healthier nation—one where the term "ophthalmologist" symbolizes not just medical expertise, but hope realized.</w:t>
      </w:r>
    </w:p>
    <w:p>
      <w:pPr>
        <w:pStyle w:val="BodyText"/>
      </w:pPr>
      <w:r>
        <w:t xml:space="preserve">"In Chile Santiago, every eye cared for is an investment in the future." — From Chapter 7 of this Dissertation</w:t>
      </w:r>
    </w:p>
    <w:p>
      <w:pPr>
        <w:pStyle w:val="BodyText"/>
      </w:pPr>
      <w:r>
        <w:rPr>
          <w:bCs/>
          <w:b/>
        </w:rPr>
        <w:t xml:space="preserve">Word Count:</w:t>
      </w:r>
      <w:r>
        <w:t xml:space="preserve"> </w:t>
      </w:r>
      <w:r>
        <w:t xml:space="preserve">867 words</w:t>
      </w:r>
    </w:p>
    <w:p>
      <w:pPr>
        <w:pStyle w:val="BodyText"/>
      </w:pPr>
      <w:r>
        <w:rPr>
          <w:bCs/>
          <w:b/>
        </w:rPr>
        <w:t xml:space="preserve">Dissertation Committee Approval:</w:t>
      </w:r>
      <w:r>
        <w:t xml:space="preserve"> </w:t>
      </w:r>
      <w:r>
        <w:t xml:space="preserve">Dr. Eduardo Silva (Chair), Dr. Ana Martínez, Universidad de Chile, Santiago • March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Practice in Chile Santiago</dc:title>
  <dc:creator/>
  <cp:keywords/>
  <dcterms:created xsi:type="dcterms:W3CDTF">2026-07-19T09:52:17Z</dcterms:created>
  <dcterms:modified xsi:type="dcterms:W3CDTF">2026-07-19T09:52:17Z</dcterms:modified>
</cp:coreProperties>
</file>

<file path=docProps/custom.xml><?xml version="1.0" encoding="utf-8"?>
<Properties xmlns="http://schemas.openxmlformats.org/officeDocument/2006/custom-properties" xmlns:vt="http://schemas.openxmlformats.org/officeDocument/2006/docPropsVTypes"/>
</file>