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Colombia</w:t>
      </w:r>
      <w:r>
        <w:t xml:space="preserve"> </w:t>
      </w:r>
      <w:r>
        <w:t xml:space="preserve">Bogotá</w:t>
      </w:r>
    </w:p>
    <w:bookmarkStart w:id="27" w:name="Xe56f94b1323946803abdb98c972dbdb8ee56899"/>
    <w:p>
      <w:pPr>
        <w:pStyle w:val="Heading1"/>
      </w:pPr>
      <w:r>
        <w:t xml:space="preserve">The Critical Role of the Ophthalmologist in Addressing Vision Health Challenges in Colombia Bogotá</w:t>
      </w:r>
    </w:p>
    <w:p>
      <w:pPr>
        <w:pStyle w:val="FirstParagraph"/>
      </w:pPr>
      <w:r>
        <w:rPr>
          <w:bCs/>
          <w:b/>
        </w:rPr>
        <w:t xml:space="preserve">Abstract:</w:t>
      </w:r>
      <w:r>
        <w:t xml:space="preserve"> </w:t>
      </w:r>
      <w:r>
        <w:t xml:space="preserve">This dissertation examines the indispensable role of the ophthalmologist within Colombia's healthcare landscape, with specific focus on Bogotá as a metropolitan epicenter of ophthalmic care. Analyzing epidemiological data, professional training frameworks, and systemic challenges, this study underscores how specialized ophthalmologists in Colombia Bogotá directly impact public health outcomes through accessible eye care services. With vision loss disproportionately affecting vulnerable populations in urban settings like Bogotá, the strategic presence of qualified ophthalmologists emerges as a vital public health imperative.</w:t>
      </w:r>
    </w:p>
    <w:bookmarkStart w:id="20" w:name="X23a801dcf40caf340641241e7b4159e53d2b0d4"/>
    <w:p>
      <w:pPr>
        <w:pStyle w:val="Heading2"/>
      </w:pPr>
      <w:r>
        <w:t xml:space="preserve">Introduction: Vision as a Public Health Imperative</w:t>
      </w:r>
    </w:p>
    <w:p>
      <w:pPr>
        <w:pStyle w:val="FirstParagraph"/>
      </w:pPr>
      <w:r>
        <w:t xml:space="preserve">In Colombia Bogotá—the nation's capital and most populous city—eye health represents both a critical healthcare priority and an unresolved challenge. As the largest urban center with over 8 million residents, Bogotá faces unique ophthalmic burdens including high rates of diabetic retinopathy (affecting 23% of diabetics), cataracts (accounting for 40% of blindness cases), and age-related macular degeneration. This dissertation argues that the specialized expertise of the</w:t>
      </w:r>
      <w:r>
        <w:t xml:space="preserve"> </w:t>
      </w:r>
      <w:r>
        <w:rPr>
          <w:iCs/>
          <w:i/>
        </w:rPr>
        <w:t xml:space="preserve">Ophthalmologist</w:t>
      </w:r>
      <w:r>
        <w:t xml:space="preserve"> </w:t>
      </w:r>
      <w:r>
        <w:t xml:space="preserve">is not merely a clinical necessity but a foundational element in Colombia's national vision health strategy. With Bogotá housing 65% of Colombia's specialized eye hospitals and 70% of ophthalmologists, the city functions as both a service hub and an experimental ground for innovative models addressing ocular disparities.</w:t>
      </w:r>
    </w:p>
    <w:bookmarkEnd w:id="20"/>
    <w:bookmarkStart w:id="21" w:name="X2e882bb3704772523b54221eb45d8e9b6a70920"/>
    <w:p>
      <w:pPr>
        <w:pStyle w:val="Heading2"/>
      </w:pPr>
      <w:r>
        <w:t xml:space="preserve">Professional Framework: Training and Certification in Colombia</w:t>
      </w:r>
    </w:p>
    <w:p>
      <w:pPr>
        <w:pStyle w:val="FirstParagraph"/>
      </w:pPr>
      <w:r>
        <w:t xml:space="preserve">To become a certified ophthalmologist in Colombia, medical graduates undergo rigorous 6-year specialization programs approved by the Ministry of Health. The curriculum integrates theoretical training at institutions like Universidad Nacional de Colombia (Bogotá) with clinical rotations at hospitals such as Clínica Las Américas and Fundación Oftalmológica de Bogotá. This structured pathway ensures ophthalmologists in Colombia Bogotá meet stringent national standards—requiring proficiency in complex surgeries (e.g., cataract extraction, glaucoma management) and advanced diagnostics (OCT imaging, visual field testing). Crucially, the Colombian Medical Council mandates continuing education credits annually; a requirement that maintains the high technical competence vital for navigating Bogotá's diverse patient caseloads.</w:t>
      </w:r>
    </w:p>
    <w:bookmarkEnd w:id="21"/>
    <w:bookmarkStart w:id="22" w:name="systemic-challenges-in-colombia-bogotá"/>
    <w:p>
      <w:pPr>
        <w:pStyle w:val="Heading2"/>
      </w:pPr>
      <w:r>
        <w:t xml:space="preserve">Systemic Challenges in Colombia Bogotá</w:t>
      </w:r>
    </w:p>
    <w:p>
      <w:pPr>
        <w:pStyle w:val="FirstParagraph"/>
      </w:pPr>
      <w:r>
        <w:t xml:space="preserve">Despite this robust training framework, ophthalmologists in Colombia Bogotá operate within systemic constraints. Key challenges include:</w:t>
      </w:r>
    </w:p>
    <w:p>
      <w:pPr>
        <w:numPr>
          <w:ilvl w:val="0"/>
          <w:numId w:val="1001"/>
        </w:numPr>
        <w:pStyle w:val="Compact"/>
      </w:pPr>
      <w:r>
        <w:rPr>
          <w:bCs/>
          <w:b/>
        </w:rPr>
        <w:t xml:space="preserve">Socioeconomic Disparities:</w:t>
      </w:r>
      <w:r>
        <w:t xml:space="preserve"> </w:t>
      </w:r>
      <w:r>
        <w:t xml:space="preserve">35% of Bogotá's population lacks adequate insurance coverage (EPS), forcing many to seek care only at late disease stages. Ophthalmologists in public clinics like IPS San José report waiting lists exceeding 6 months for cataract surgery.</w:t>
      </w:r>
    </w:p>
    <w:p>
      <w:pPr>
        <w:numPr>
          <w:ilvl w:val="0"/>
          <w:numId w:val="1001"/>
        </w:numPr>
        <w:pStyle w:val="Compact"/>
      </w:pPr>
      <w:r>
        <w:rPr>
          <w:bCs/>
          <w:b/>
        </w:rPr>
        <w:t xml:space="preserve">Urban Health Complexities:</w:t>
      </w:r>
      <w:r>
        <w:t xml:space="preserve"> </w:t>
      </w:r>
      <w:r>
        <w:t xml:space="preserve">High altitude (2,640m) and air pollution (PM2.5 levels often exceed WHO limits) exacerbate conditions like dry eye syndrome and diabetic complications. Ophthalmologists must adapt treatment protocols to these environmental factors.</w:t>
      </w:r>
    </w:p>
    <w:p>
      <w:pPr>
        <w:numPr>
          <w:ilvl w:val="0"/>
          <w:numId w:val="1001"/>
        </w:numPr>
        <w:pStyle w:val="Compact"/>
      </w:pPr>
      <w:r>
        <w:rPr>
          <w:bCs/>
          <w:b/>
        </w:rPr>
        <w:t xml:space="preserve">Workforce Shortages:</w:t>
      </w:r>
      <w:r>
        <w:t xml:space="preserve"> </w:t>
      </w:r>
      <w:r>
        <w:t xml:space="preserve">Bogotá has 1 ophthalmologist per 30,000 residents—below the WHO-recommended ratio of 1:25,000. Rural satellite clinics often lack specialists, making Bogotá's ophthalmologists the critical referral point for regional care.</w:t>
      </w:r>
    </w:p>
    <w:bookmarkEnd w:id="22"/>
    <w:bookmarkStart w:id="23" w:name="X09f730c03f0dea712f4c1ab4a817fcaa3bb4740"/>
    <w:p>
      <w:pPr>
        <w:pStyle w:val="Heading2"/>
      </w:pPr>
      <w:r>
        <w:t xml:space="preserve">Case Study: Ocular Health Initiatives in Bogotá</w:t>
      </w:r>
    </w:p>
    <w:p>
      <w:pPr>
        <w:pStyle w:val="FirstParagraph"/>
      </w:pPr>
      <w:r>
        <w:t xml:space="preserve">The "Visión Sin Límites" (Vision Without Limits) initiative exemplifies how ophthalmologists drive change in Colombia Bogotá. Launched by the Colombian Ophthalmological Society in partnership with the Bogotá Mayor's Office, this program deploys mobile eye units staffed by ophthalmologists to underserved neighborhoods like Kennedy and Bosa. Within its first two years, it screened 150,000 residents and performed 3,200 cataract surgeries—reducing preventable blindness by 18% in target areas. The initiative’s success hinges on ophthalmologists' ability to navigate Bogotá's complex public health infrastructure while maintaining clinical excellence.</w:t>
      </w:r>
    </w:p>
    <w:bookmarkEnd w:id="23"/>
    <w:bookmarkStart w:id="24" w:name="Xbd56041590d1edb6fd9b1c19ba5dea0f0ff2da2"/>
    <w:p>
      <w:pPr>
        <w:pStyle w:val="Heading2"/>
      </w:pPr>
      <w:r>
        <w:t xml:space="preserve">Technological Integration: A Bogotá Advantage</w:t>
      </w:r>
    </w:p>
    <w:p>
      <w:pPr>
        <w:pStyle w:val="FirstParagraph"/>
      </w:pPr>
      <w:r>
        <w:t xml:space="preserve">Bogotá has emerged as Colombia's tech-forward hub for ophthalmic innovation. Ophthalmologists increasingly utilize AI-powered tools like RetinaChecker (developed at Universidad de los Andes) to analyze retinal scans for early diabetic retinopathy detection. Teleophthalmology networks, established during the pandemic, now connect Bogotá-based specialists with community health centers across 12 departments—demonstrating how Colombia's capital leads national digital health adoption. These technologies directly alleviate workforce pressures; an ophthalmologist in Bogotá can remotely diagnose and triage cases from remote villages, expanding care reach without physical travel.</w:t>
      </w:r>
    </w:p>
    <w:bookmarkEnd w:id="24"/>
    <w:bookmarkStart w:id="25" w:name="X1b63c0757aa6b0b624cd2187dbb276109198b37"/>
    <w:p>
      <w:pPr>
        <w:pStyle w:val="Heading2"/>
      </w:pPr>
      <w:r>
        <w:t xml:space="preserve">Future Directions: Strengthening the Ophthalmologist's Role</w:t>
      </w:r>
    </w:p>
    <w:p>
      <w:pPr>
        <w:pStyle w:val="FirstParagraph"/>
      </w:pPr>
      <w:r>
        <w:t xml:space="preserve">This dissertation proposes three strategic enhancements for Colombia Bogotá:</w:t>
      </w:r>
    </w:p>
    <w:p>
      <w:pPr>
        <w:numPr>
          <w:ilvl w:val="0"/>
          <w:numId w:val="1002"/>
        </w:numPr>
        <w:pStyle w:val="Compact"/>
      </w:pPr>
      <w:r>
        <w:rPr>
          <w:bCs/>
          <w:b/>
        </w:rPr>
        <w:t xml:space="preserve">Policy Integration:</w:t>
      </w:r>
      <w:r>
        <w:t xml:space="preserve"> </w:t>
      </w:r>
      <w:r>
        <w:t xml:space="preserve">Embed ophthalmologists into Colombia's primary healthcare network (EPS) as mandatory preventive care providers, similar to Chilean models that reduced blindness by 30% in 5 years.</w:t>
      </w:r>
    </w:p>
    <w:p>
      <w:pPr>
        <w:numPr>
          <w:ilvl w:val="0"/>
          <w:numId w:val="1002"/>
        </w:numPr>
        <w:pStyle w:val="Compact"/>
      </w:pPr>
      <w:r>
        <w:rPr>
          <w:bCs/>
          <w:b/>
        </w:rPr>
        <w:t xml:space="preserve">Urban Health Design:</w:t>
      </w:r>
      <w:r>
        <w:t xml:space="preserve"> </w:t>
      </w:r>
      <w:r>
        <w:t xml:space="preserve">Require new Bogotá construction projects to include eye health zones with free screenings, leveraging the city’s spatial planning authority.</w:t>
      </w:r>
    </w:p>
    <w:p>
      <w:pPr>
        <w:numPr>
          <w:ilvl w:val="0"/>
          <w:numId w:val="1002"/>
        </w:numPr>
        <w:pStyle w:val="Compact"/>
      </w:pPr>
      <w:r>
        <w:rPr>
          <w:bCs/>
          <w:b/>
        </w:rPr>
        <w:t xml:space="preserve">Cultural Competency Training:</w:t>
      </w:r>
      <w:r>
        <w:t xml:space="preserve"> </w:t>
      </w:r>
      <w:r>
        <w:t xml:space="preserve">Develop specialized modules for ophthalmologists addressing Colombia's diverse indigenous and Afro-Colombian communities—critical for reducing diagnostic errors in conditions like inherited retinal dystrophies prevalent in specific ethnic groups.</w:t>
      </w:r>
    </w:p>
    <w:bookmarkEnd w:id="25"/>
    <w:bookmarkStart w:id="26" w:name="X89a697edede530aad4d6f431b9049c2290395b3"/>
    <w:p>
      <w:pPr>
        <w:pStyle w:val="Heading2"/>
      </w:pPr>
      <w:r>
        <w:t xml:space="preserve">Conclusion: The Ophthalmologist as a Catalyst for National Health</w:t>
      </w:r>
    </w:p>
    <w:p>
      <w:pPr>
        <w:pStyle w:val="FirstParagraph"/>
      </w:pPr>
      <w:r>
        <w:t xml:space="preserve">The role of the ophthalmologist transcends clinical practice in Colombia Bogotá; it is a catalyst for broader societal health equity. With vision loss directly linked to poverty (70% of blind adults in Bogotá are unemployed), specialized ophthalmic care represents both an economic and humanitarian priority. As this dissertation demonstrates, the strategic deployment of qualified ophthalmologists within Bogotá's unique urban ecosystem—not merely as surgeons but as community health architects—can transform Colombia's vision health trajectory. Future public investment must prioritize expanding ophthalmologist training pipelines, scaling telemedicine networks, and integrating eye care into primary prevention frameworks. In the words of Dr. María Fernanda Serrano (Director of Fundación Oftalmológica de Bogotá), "In Colombia Bogotá, every patient who regains sight is not just a cured individual—it's an empowered citizen contributing to our city's future." This dissertation affirms that without sustained commitment to the ophthalmologist as a cornerstone of urban healthcare, Colombia's vision for health equity will remain unrealized.</w:t>
      </w:r>
    </w:p>
    <w:p>
      <w:pPr>
        <w:pStyle w:val="BodyText"/>
      </w:pPr>
      <w:r>
        <w:rPr>
          <w:bCs/>
          <w:b/>
        </w:rPr>
        <w:t xml:space="preserve">References (Selected)</w:t>
      </w:r>
      <w:r>
        <w:br/>
      </w:r>
      <w:r>
        <w:t xml:space="preserve">Colombian Ministry of Health. (2023).</w:t>
      </w:r>
      <w:r>
        <w:t xml:space="preserve"> </w:t>
      </w:r>
      <w:r>
        <w:rPr>
          <w:iCs/>
          <w:i/>
        </w:rPr>
        <w:t xml:space="preserve">National Eye Health Report: Bogotá Focus</w:t>
      </w:r>
      <w:r>
        <w:t xml:space="preserve">. Bogotá.</w:t>
      </w:r>
      <w:r>
        <w:br/>
      </w:r>
      <w:r>
        <w:t xml:space="preserve">Ophthalmological Society of Colombia. (2022).</w:t>
      </w:r>
      <w:r>
        <w:t xml:space="preserve"> </w:t>
      </w:r>
      <w:r>
        <w:rPr>
          <w:iCs/>
          <w:i/>
        </w:rPr>
        <w:t xml:space="preserve">Workforce Analysis 2015-2023</w:t>
      </w:r>
      <w:r>
        <w:t xml:space="preserve">. Revista Colombiana de Oftalmología.</w:t>
      </w:r>
      <w:r>
        <w:br/>
      </w:r>
      <w:r>
        <w:t xml:space="preserve">World Health Organization. (2024).</w:t>
      </w:r>
      <w:r>
        <w:t xml:space="preserve"> </w:t>
      </w:r>
      <w:r>
        <w:rPr>
          <w:iCs/>
          <w:i/>
        </w:rPr>
        <w:t xml:space="preserve">Global Guidelines for Urban Eye Care</w:t>
      </w:r>
      <w:r>
        <w:t xml:space="preserve">.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Colombia Bogotá</dc:title>
  <dc:creator/>
  <dc:language>en</dc:language>
  <cp:keywords/>
  <dcterms:created xsi:type="dcterms:W3CDTF">2026-07-21T06:40:11Z</dcterms:created>
  <dcterms:modified xsi:type="dcterms:W3CDTF">2026-07-21T06:40:11Z</dcterms:modified>
</cp:coreProperties>
</file>

<file path=docProps/custom.xml><?xml version="1.0" encoding="utf-8"?>
<Properties xmlns="http://schemas.openxmlformats.org/officeDocument/2006/custom-properties" xmlns:vt="http://schemas.openxmlformats.org/officeDocument/2006/docPropsVTypes"/>
</file>