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w:t>
      </w:r>
      <w:r>
        <w:t xml:space="preserve"> </w:t>
      </w:r>
      <w:r>
        <w:t xml:space="preserve">Colombia</w:t>
      </w:r>
      <w:r>
        <w:t xml:space="preserve"> </w:t>
      </w:r>
      <w:r>
        <w:t xml:space="preserve">Medellín:</w:t>
      </w:r>
      <w:r>
        <w:t xml:space="preserve"> </w:t>
      </w:r>
      <w:r>
        <w:t xml:space="preserve">A</w:t>
      </w:r>
      <w:r>
        <w:t xml:space="preserve"> </w:t>
      </w:r>
      <w:r>
        <w:t xml:space="preserve">Comprehensive</w:t>
      </w:r>
      <w:r>
        <w:t xml:space="preserve"> </w:t>
      </w:r>
      <w:r>
        <w:t xml:space="preserve">Dissertation</w:t>
      </w:r>
      <w:r>
        <w:t xml:space="preserve"> </w:t>
      </w:r>
      <w:r>
        <w:t xml:space="preserve">Analysis</w:t>
      </w:r>
    </w:p>
    <w:bookmarkStart w:id="25" w:name="X8c192024bf8a80bfd43eddff81eb4871bc73c25"/>
    <w:p>
      <w:pPr>
        <w:pStyle w:val="Heading1"/>
      </w:pPr>
      <w:r>
        <w:t xml:space="preserve">The Critical Role of the Ophthalmologist in Colombia Medellín: A Dissertation on Eye Care Accessibility and Innovation</w:t>
      </w:r>
    </w:p>
    <w:p>
      <w:pPr>
        <w:pStyle w:val="FirstParagraph"/>
      </w:pPr>
      <w:r>
        <w:t xml:space="preserve">This dissertation examines the indispensable role of the Ophthalmologist within the healthcare ecosystem of Colombia Medellín, a city emblematic of both urban resilience and persistent health inequities. As one of Latin America’s most dynamic metropolitan centers, Medellín faces unique challenges in delivering specialized eye care to its diverse population. This analysis underscores how the work of the Ophthalmologist directly impacts public health outcomes, socioeconomic development, and the quality of life for millions in Colombia Medellín. With an aging population, rising rates of diabetes-induced blindness, and significant urban-rural disparities, this dissertation argues that strengthening ophthalmology services is not merely a medical imperative but a cornerstone of sustainable community well-being in Colombia's second-largest city.</w:t>
      </w:r>
    </w:p>
    <w:bookmarkStart w:id="20" w:name="Xca98d449111935f2326e33383a4ea24e474ef6f"/>
    <w:p>
      <w:pPr>
        <w:pStyle w:val="Heading2"/>
      </w:pPr>
      <w:r>
        <w:t xml:space="preserve">Contextualizing the Ophthalmologist’s Mission in Colombia Medellín</w:t>
      </w:r>
    </w:p>
    <w:p>
      <w:pPr>
        <w:pStyle w:val="FirstParagraph"/>
      </w:pPr>
      <w:r>
        <w:t xml:space="preserve">Colombia Medellín, historically marked by socioeconomic fragmentation, has undergone transformative urban development since the early 2000s. Yet, despite its progress, access to specialized eye care remains unevenly distributed across neighborhoods like Comuna 13 and El Poblado. According to the Colombian Ministry of Health (2023), approximately 18% of Medellín’s residents suffer from avoidable vision impairment—primarily due to cataracts, diabetic retinopathy, and glaucoma. The Ophthalmologist in this context operates at the intersection of clinical expertise and community advocacy. Unlike generalized medical roles, the Ophthalmologist confronts unique barriers: high patient volumes in public clinics (e.g., Hospital San Vicente de Paul), limited surgical resources, and cultural hesitancy toward preventive care among marginalized groups. This dissertation positions the Ophthalmologist not as a passive healthcare provider but as a pivotal agent in Medellín’s broader health equity agenda.</w:t>
      </w:r>
    </w:p>
    <w:bookmarkEnd w:id="20"/>
    <w:bookmarkStart w:id="21" w:name="Xd3a28e4a4c5b0052839206e283d7054a765bdc0"/>
    <w:p>
      <w:pPr>
        <w:pStyle w:val="Heading2"/>
      </w:pPr>
      <w:r>
        <w:t xml:space="preserve">Workforce Challenges and Systemic Pressures</w:t>
      </w:r>
    </w:p>
    <w:p>
      <w:pPr>
        <w:pStyle w:val="FirstParagraph"/>
      </w:pPr>
      <w:r>
        <w:t xml:space="preserve">A critical gap persists between demand and supply of qualified ophthalmologists in Colombia Medellín. While Colombia maintains about 1.5 ophthalmologists per 100,000 people nationally (Ministry of Health, 2022), Medellín’s public system serves over 3 million citizens with fewer specialists per capita than urban centers like Bogotá or Cali. This shortage is exacerbated by high attrition rates as skilled Ophthalmologist professionals migrate to private clinics offering better compensation. Furthermore, the city’s "Código 31" initiative—a public health strategy prioritizing accessible care—often lacks dedicated ophthalmology funding, placing undue strain on existing staff. A 2023 study by the University of Antioquia revealed that Medellín’s public-sector Ophthalmologist averages 7–8 patient consultations daily, with surgery waitlists exceeding six months for cataract procedures. This systemic pressure jeopardizes early intervention for conditions like diabetic retinopathy, which affects nearly 1 in 4 adults in Colombia Medellín (Colombian Diabetes Association, 2023).</w:t>
      </w:r>
    </w:p>
    <w:bookmarkEnd w:id="21"/>
    <w:bookmarkStart w:id="22" w:name="X3ca4e51aae5be4f273c381fb542d84e26447f1c"/>
    <w:p>
      <w:pPr>
        <w:pStyle w:val="Heading2"/>
      </w:pPr>
      <w:r>
        <w:t xml:space="preserve">Innovation as a Path Forward: The Ophthalmologist’s Adaptive Role</w:t>
      </w:r>
    </w:p>
    <w:p>
      <w:pPr>
        <w:pStyle w:val="FirstParagraph"/>
      </w:pPr>
      <w:r>
        <w:t xml:space="preserve">Despite these challenges, innovative models are emerging that redefine the Ophthalmologist’s impact in Colombia Medellín. Teleophthalmology programs—such as those piloted by Fundación Oftalmológica del Valle (FOV) and supported by Medellín City Council—leverage mobile technology to connect rural patients with urban specialists. Through partnerships with community health centers, the Ophthalmologist can now conduct remote screenings via AI-powered retinal imaging, reducing travel burdens for residents in Antioquia’s outlying municipalities. Similarly, initiatives like "Visión Sin Fronteras" (Vision Without Borders) train primary-care nurses to perform basic eye exams under the supervision of a central Ophthalmologist, effectively extending their reach into underserved barrios. These models demonstrate that the modern Ophthalmologist in Medellín must be a tech-savvy innovator and system-builder as much as a clinician.</w:t>
      </w:r>
    </w:p>
    <w:bookmarkEnd w:id="22"/>
    <w:bookmarkStart w:id="23" w:name="Xcad5dcb604e2f5cf74e50f7e9b24ba0fac76e7a"/>
    <w:p>
      <w:pPr>
        <w:pStyle w:val="Heading2"/>
      </w:pPr>
      <w:r>
        <w:t xml:space="preserve">Socioeconomic Implications: Beyond Clinical Outcomes</w:t>
      </w:r>
    </w:p>
    <w:p>
      <w:pPr>
        <w:pStyle w:val="FirstParagraph"/>
      </w:pPr>
      <w:r>
        <w:t xml:space="preserve">The work of the Ophthalmologist extends far beyond restoring sight—it catalyzes socioeconomic transformation in Colombia Medellín. Vision loss correlates strongly with poverty: an inability to read, drive, or perform manual labor traps families in cycles of disadvantage. A World Bank report (2023) estimates that untreated eye conditions cost Medellín $48 million annually in lost productivity. Conversely, a single cataract surgery—a routine procedure performed by the Ophthalmologist—can return a patient to workforce participation within days. For instance, the "Oftalmología para Todos" program (Ophthalmology for All) has documented how restoring vision for informal-sector workers in Medellín’s textile districts increased household income by 37% on average. In this light, the Ophthalmologist is not merely a medical professional but an economic catalyst whose work underpins Medellín’s inclusive growth narrative.</w:t>
      </w:r>
    </w:p>
    <w:bookmarkEnd w:id="23"/>
    <w:bookmarkStart w:id="24" w:name="X6cf2686a8d6942dc0636951adfdcf7528993226"/>
    <w:p>
      <w:pPr>
        <w:pStyle w:val="Heading2"/>
      </w:pPr>
      <w:r>
        <w:t xml:space="preserve">Conclusion: The Imperative for Systemic Investment</w:t>
      </w:r>
    </w:p>
    <w:p>
      <w:pPr>
        <w:pStyle w:val="FirstParagraph"/>
      </w:pPr>
      <w:r>
        <w:t xml:space="preserve">This dissertation affirms that the future of eye care in Colombia Medellín hinges on reimagining the Ophthalmologist’s role within a holistic healthcare framework. Urgent actions include expanding medical residency slots for ophthalmology at Universidad de Antioquia, incentivizing specialists to serve public clinics through tax benefits, and integrating AI-driven tools into community health networks. Critically, these efforts must center Medellín’s identity as a city of innovation—where the Ophthalmologist is not a relic of clinical tradition but a dynamic force driving equity. As Colombia Medellín continues to evolve from its troubled past toward a future defined by opportunity, the accessibility and excellence of ophthalmology services will remain an irreplaceable metric of its societal progress. Investing in every Ophthalmologist is, ultimately, investing in the very sight of Medellín’s tomorrow.</w:t>
      </w:r>
    </w:p>
    <w:p>
      <w:pPr>
        <w:pStyle w:val="BodyText"/>
      </w:pPr>
      <w:r>
        <w:rPr>
          <w:bCs/>
          <w:b/>
        </w:rP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 Colombia Medellín: A Comprehensive Dissertation Analysis</dc:title>
  <dc:creator/>
  <cp:keywords/>
  <dcterms:created xsi:type="dcterms:W3CDTF">2026-07-21T04:12:18Z</dcterms:created>
  <dcterms:modified xsi:type="dcterms:W3CDTF">2026-07-21T04:12:18Z</dcterms:modified>
</cp:coreProperties>
</file>

<file path=docProps/custom.xml><?xml version="1.0" encoding="utf-8"?>
<Properties xmlns="http://schemas.openxmlformats.org/officeDocument/2006/custom-properties" xmlns:vt="http://schemas.openxmlformats.org/officeDocument/2006/docPropsVTypes"/>
</file>