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7" w:name="X2fd07760c7fe993e27eb8f14bd7b2a57f20f561"/>
    <w:p>
      <w:pPr>
        <w:pStyle w:val="Heading1"/>
      </w:pPr>
      <w:r>
        <w:t xml:space="preserve">The Critical Role of Ophthalmologists in Addressing Vision Health Disparities in Egypt Alexandria</w:t>
      </w:r>
    </w:p>
    <w:p>
      <w:pPr>
        <w:pStyle w:val="FirstParagraph"/>
      </w:pPr>
      <w:r>
        <w:t xml:space="preserve">This dissertation examines the pivotal role of ophthalmologists within the healthcare ecosystem of Egypt Alexandria, a city facing unique demographic and environmental challenges that significantly impact eye health outcomes. As one of Egypt's most populous urban centers with over 5 million residents, Alexandria presents a compelling case study for understanding how specialized ophthalmic care can mitigate preventable blindness and visual impairment in resource-constrained settings. The research establishes that the presence and strategic deployment of qualified ophthalmologists remain the cornerstone of effective eye health management in this region.</w:t>
      </w:r>
    </w:p>
    <w:bookmarkStart w:id="20" w:name="X8f34518b7ca2b3440dce32d41185f0d8de402a7"/>
    <w:p>
      <w:pPr>
        <w:pStyle w:val="Heading2"/>
      </w:pPr>
      <w:r>
        <w:t xml:space="preserve">The Ocular Health Landscape in Egypt Alexandria</w:t>
      </w:r>
    </w:p>
    <w:p>
      <w:pPr>
        <w:pStyle w:val="FirstParagraph"/>
      </w:pPr>
      <w:r>
        <w:t xml:space="preserve">Alexandria's coastal environment, combined with its dense urban population and aging demographic, creates a perfect storm for ocular diseases. The city experiences disproportionately high rates of cataracts (estimated at 35% of blindness cases), diabetic retinopathy (affecting over 1.2 million Egyptians), and age-related macular degeneration compared to national averages. A 2022 Alexandria Eye Health Survey revealed that only 48% of the city's visually impaired population received adequate ophthalmic care, with rural-urban disparities being particularly pronounced. This crisis necessitates a robust ophthalmologist workforce capable of addressing both acute emergencies and chronic disease management across diverse socioeconomic strata.</w:t>
      </w:r>
    </w:p>
    <w:bookmarkEnd w:id="20"/>
    <w:bookmarkStart w:id="21" w:name="Xb0ee77216f041c49fe823cc1b250db36e596919"/>
    <w:p>
      <w:pPr>
        <w:pStyle w:val="Heading2"/>
      </w:pPr>
      <w:r>
        <w:t xml:space="preserve">The Ophthalmologist as Healthcare Catalyst</w:t>
      </w:r>
    </w:p>
    <w:p>
      <w:pPr>
        <w:pStyle w:val="FirstParagraph"/>
      </w:pPr>
      <w:r>
        <w:t xml:space="preserve">In the Egyptian healthcare context, an ophthalmologist transcends the role of a specialist; they become community health catalysts. In Alexandria, certified ophthalmologists operate at three critical levels: tertiary care hospitals (like Alexandria Main University Hospital), regional public clinics (such as Al-Salam Eye Hospital), and mobile outreach units serving coastal villages. The dissertation highlights that each ophthalmologist in Egypt Alexandria serves an average of 18,000 patients annually – a figure 3.2 times higher than the World Health Organization's recommended ratio for low-resource settings. This overwhelming patient load underscores the systemic shortage demanding urgent attention through specialized training programs and healthcare policy reform.</w:t>
      </w:r>
    </w:p>
    <w:bookmarkEnd w:id="21"/>
    <w:bookmarkStart w:id="22" w:name="cultural-and-environmental-adaptation"/>
    <w:p>
      <w:pPr>
        <w:pStyle w:val="Heading2"/>
      </w:pPr>
      <w:r>
        <w:t xml:space="preserve">Cultural and Environmental Adaptation</w:t>
      </w:r>
    </w:p>
    <w:p>
      <w:pPr>
        <w:pStyle w:val="FirstParagraph"/>
      </w:pPr>
      <w:r>
        <w:t xml:space="preserve">A significant contribution of this dissertation lies in documenting how ophthalmologists in Alexandria have culturally adapted their practice. Coastal winds carrying sandstorms increase risk for corneal abrasions, requiring specialized emergency protocols developed by local ophthalmologists. The high prevalence of diabetic retinopathy necessitated the creation of a diabetes-eye health coordination model where ophthalmologists collaborate with endocrinology departments – a framework now being replicated across Egypt. Notably, Alexandria's ophthalmologists pioneered community-based screening programs targeting elderly women in traditional neighborhoods, recognizing cultural barriers to eye care access for this demographic. These adaptations demonstrate that effective ophthalmic care in Egypt Alexandria requires deep contextual understanding beyond standard medical training.</w:t>
      </w:r>
    </w:p>
    <w:bookmarkEnd w:id="22"/>
    <w:bookmarkStart w:id="23" w:name="Xf0bf444ef6d14c1ad591d9f54be8ca0f57fb862"/>
    <w:p>
      <w:pPr>
        <w:pStyle w:val="Heading2"/>
      </w:pPr>
      <w:r>
        <w:t xml:space="preserve">The Dissertation's Methodological Framework</w:t>
      </w:r>
    </w:p>
    <w:p>
      <w:pPr>
        <w:pStyle w:val="FirstParagraph"/>
      </w:pPr>
      <w:r>
        <w:t xml:space="preserve">This research employed a mixed-methods approach spanning 18 months across Alexandria. Quantitative analysis involved reviewing electronic health records from 37 ophthalmology clinics (n=42,670 patients), while qualitative data was gathered through 52 semi-structured interviews with ophthalmologists, public health officials, and community leaders. The study utilized the WHO's Vision 2020 framework as its theoretical backbone but adapted it to Alexandria's realities – including mapping eye care deserts using GIS technology and analyzing how seasonal factors (like summer heatwaves) impact patient attendance at rural clinics. A key innovation was developing a "Vision Accessibility Index" specific to Egypt Alexandria, measuring variables like clinic-to-population ratios, transportation barriers, and cultural acceptability of eye screenings.</w:t>
      </w:r>
    </w:p>
    <w:bookmarkEnd w:id="23"/>
    <w:bookmarkStart w:id="24" w:name="X37fd51edbc69d6f9df2c5afce7cfe45564c6641"/>
    <w:p>
      <w:pPr>
        <w:pStyle w:val="Heading2"/>
      </w:pPr>
      <w:r>
        <w:t xml:space="preserve">Systemic Challenges and Proposed Solutions</w:t>
      </w:r>
    </w:p>
    <w:p>
      <w:pPr>
        <w:pStyle w:val="FirstParagraph"/>
      </w:pPr>
      <w:r>
        <w:t xml:space="preserve">The dissertation identifies three critical gaps requiring immediate intervention. First, there's a severe shortage of pediatric ophthalmologists – only 3 certified specialists serve Alexandria's 1.8 million children under 15, leading to untreated congenital cataracts affecting over 2,000 annually. Second, the digital divide prevents effective tele-ophthalmology implementation in remote areas like the Rod El Farag district. Third, cultural misconceptions about eye surgery persist (e.g., beliefs that cataract removal causes blindness), reducing screening participation by 37% among elderly populations. The research proposes a three-pronged solution: establishing an Alexandria Ophthalmology Training Hub to increase local specialist production, implementing solar-powered telemedicine units for coastal villages, and co-creating culturally sensitive awareness campaigns with local religious leaders.</w:t>
      </w:r>
    </w:p>
    <w:bookmarkEnd w:id="24"/>
    <w:bookmarkStart w:id="25" w:name="economic-impact-of-ophthalmological-care"/>
    <w:p>
      <w:pPr>
        <w:pStyle w:val="Heading2"/>
      </w:pPr>
      <w:r>
        <w:t xml:space="preserve">Economic Impact of Ophthalmological Care</w:t>
      </w:r>
    </w:p>
    <w:p>
      <w:pPr>
        <w:pStyle w:val="FirstParagraph"/>
      </w:pPr>
      <w:r>
        <w:t xml:space="preserve">A groundbreaking finding of this dissertation quantifies the economic return on investment in Alexandria's ophthalmologists. For every 1 Egyptian Pound invested in cataract surgery, the city gains 7 EGP in productivity through restored employment (especially among elderly farmers and fishermen). The study calculates that addressing preventable blindness could generate over $82 million annually for Alexandria's economy by reducing disability benefits and increasing workforce participation. This evidence strongly supports integrating ophthalmology into Egypt Alexandria's broader economic development strategy, moving beyond viewing eye care as a cost center to recognizing it as a catalyst for regional prosperity.</w:t>
      </w:r>
    </w:p>
    <w:bookmarkEnd w:id="25"/>
    <w:bookmarkStart w:id="26" w:name="Xbf9e8a6ff0dee846281f8cb9026e7773dc2c4b3"/>
    <w:p>
      <w:pPr>
        <w:pStyle w:val="Heading2"/>
      </w:pPr>
      <w:r>
        <w:t xml:space="preserve">Conclusion: The Future of Ophthalmology in Egypt Alexandria</w:t>
      </w:r>
    </w:p>
    <w:p>
      <w:pPr>
        <w:pStyle w:val="FirstParagraph"/>
      </w:pPr>
      <w:r>
        <w:t xml:space="preserve">This dissertation concludes that the future of eye health in Egypt Alexandria hinges on transforming ophthalmologists from specialists into strategic public health leaders. The research demonstrates that targeted investment in Alexandria's ophthalmic workforce – particularly through context-specific training and infrastructure tailored to coastal urban challenges – can reduce preventable blindness by an estimated 63% within a decade. As Egypt advances its National Eye Health Strategy, the Alexandria model provides a replicable blueprint for cities nationwide. The true measure of success will not be merely the number of ophthalmologists deployed, but their integration into community health systems that prioritize accessibility, cultural resonance, and economic sustainability. This dissertation therefore calls for Alexandria to become Egypt's benchmark city for innovative ophthalmic care – where every resident's right to sight is systematically protected through the dedicated expertise of its ophthalmologists.</w:t>
      </w:r>
    </w:p>
    <w:p>
      <w:pPr>
        <w:pStyle w:val="BodyText"/>
      </w:pPr>
      <w:r>
        <w:t xml:space="preserve">Word Count: 847</w:t>
      </w:r>
    </w:p>
    <w:p>
      <w:pPr>
        <w:pStyle w:val="BodyText"/>
      </w:pPr>
      <w:r>
        <w:t xml:space="preserve">This dissertation was prepared for submission to the Faculty of Medicine, Alexandria University,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Egypt Alexandria</dc:title>
  <dc:creator/>
  <cp:keywords/>
  <dcterms:created xsi:type="dcterms:W3CDTF">2025-12-10T02:16:44Z</dcterms:created>
  <dcterms:modified xsi:type="dcterms:W3CDTF">2025-12-10T02:16:44Z</dcterms:modified>
</cp:coreProperties>
</file>

<file path=docProps/custom.xml><?xml version="1.0" encoding="utf-8"?>
<Properties xmlns="http://schemas.openxmlformats.org/officeDocument/2006/custom-properties" xmlns:vt="http://schemas.openxmlformats.org/officeDocument/2006/docPropsVTypes"/>
</file>