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r>
        <w:t xml:space="preserve"> </w:t>
      </w:r>
      <w:r>
        <w:t xml:space="preserve">Healthcare</w:t>
      </w:r>
      <w:r>
        <w:t xml:space="preserve"> </w:t>
      </w:r>
      <w:r>
        <w:t xml:space="preserve">System</w:t>
      </w:r>
    </w:p>
    <w:bookmarkStart w:id="26" w:name="X0e3f2f38deffec7f7432aa3dbbf7b0d5f830ea4"/>
    <w:p>
      <w:pPr>
        <w:pStyle w:val="Heading1"/>
      </w:pPr>
      <w:r>
        <w:t xml:space="preserve">Advancing Visual Health: A Comprehensive Analysis of the Ophthalmologist's Role Within Germany Berlin's Healthcare Framework</w:t>
      </w:r>
    </w:p>
    <w:p>
      <w:pPr>
        <w:pStyle w:val="FirstParagraph"/>
      </w:pPr>
      <w:r>
        <w:t xml:space="preserve">This academic</w:t>
      </w:r>
      <w:r>
        <w:t xml:space="preserve"> </w:t>
      </w:r>
      <w:r>
        <w:rPr>
          <w:bCs/>
          <w:b/>
        </w:rPr>
        <w:t xml:space="preserve">Dissertation</w:t>
      </w:r>
      <w:r>
        <w:t xml:space="preserve"> </w:t>
      </w:r>
      <w:r>
        <w:t xml:space="preserve">presents a critical examination of the profession and practice environment for the</w:t>
      </w:r>
      <w:r>
        <w:t xml:space="preserve"> </w:t>
      </w:r>
      <w:r>
        <w:rPr>
          <w:bCs/>
          <w:b/>
        </w:rPr>
        <w:t xml:space="preserve">Ophthalmologist</w:t>
      </w:r>
      <w:r>
        <w:t xml:space="preserve"> </w:t>
      </w:r>
      <w:r>
        <w:t xml:space="preserve">specifically within the dynamic and highly structured healthcare system of</w:t>
      </w:r>
      <w:r>
        <w:t xml:space="preserve"> </w:t>
      </w:r>
      <w:r>
        <w:rPr>
          <w:bCs/>
          <w:b/>
        </w:rPr>
        <w:t xml:space="preserve">Germany Berlin</w:t>
      </w:r>
      <w:r>
        <w:t xml:space="preserve">. It synthesizes regulatory frameworks, clinical practices, systemic challenges, and future trajectories to underscore the indispensable role this medical specialist plays in safeguarding ophthalmic health across one of Europe's most populous urban centers. As Berlin continues to evolve as a hub for medical innovation and demographic complexity, understanding the nuances of ophthalmological care becomes paramount.</w:t>
      </w:r>
    </w:p>
    <w:bookmarkStart w:id="20" w:name="X458236519a7fb1df3757bd2adf43ee30d296ffa"/>
    <w:p>
      <w:pPr>
        <w:pStyle w:val="Heading2"/>
      </w:pPr>
      <w:r>
        <w:t xml:space="preserve">Regulatory Landscape and Professional Pathway in Germany</w:t>
      </w:r>
    </w:p>
    <w:p>
      <w:pPr>
        <w:pStyle w:val="FirstParagraph"/>
      </w:pPr>
      <w:r>
        <w:t xml:space="preserve">The journey to becoming a licensed</w:t>
      </w:r>
      <w:r>
        <w:t xml:space="preserve"> </w:t>
      </w:r>
      <w:r>
        <w:rPr>
          <w:bCs/>
          <w:b/>
        </w:rPr>
        <w:t xml:space="preserve">Ophthalmologist</w:t>
      </w:r>
      <w:r>
        <w:t xml:space="preserve"> </w:t>
      </w:r>
      <w:r>
        <w:t xml:space="preserve">in</w:t>
      </w:r>
      <w:r>
        <w:t xml:space="preserve"> </w:t>
      </w:r>
      <w:r>
        <w:rPr>
          <w:bCs/>
          <w:b/>
        </w:rPr>
        <w:t xml:space="preserve">Germany Berlin</w:t>
      </w:r>
      <w:r>
        <w:t xml:space="preserve"> </w:t>
      </w:r>
      <w:r>
        <w:t xml:space="preserve">is rigorous, reflecting the nation's commitment to medical excellence. It commences with a standard medical degree (Staatsexamen), followed by a mandatory two-year preparatory service (Vorbereitungsdienst) and then a specialized residency program (Facharztausbildung) in ophthalmology, typically spanning 5-6 years. This training is strictly governed by the German Medical Association (</w:t>
      </w:r>
      <w:r>
        <w:rPr>
          <w:iCs/>
          <w:i/>
        </w:rPr>
        <w:t xml:space="preserve">Deutsche Ärztekammer</w:t>
      </w:r>
      <w:r>
        <w:t xml:space="preserve">) and must be completed at an accredited institution within</w:t>
      </w:r>
      <w:r>
        <w:t xml:space="preserve"> </w:t>
      </w:r>
      <w:r>
        <w:rPr>
          <w:bCs/>
          <w:b/>
        </w:rPr>
        <w:t xml:space="preserve">Germany Berlin</w:t>
      </w:r>
      <w:r>
        <w:t xml:space="preserve">, such as the Charité – Universitätsmedizin Berlin or the Vivantes Klinikum am Friedrichshain. The final certification, known as "Facharzt für Augenheilkunde," is essential for independent practice under statutory health insurance (</w:t>
      </w:r>
      <w:r>
        <w:rPr>
          <w:iCs/>
          <w:i/>
        </w:rPr>
        <w:t xml:space="preserve">Gesetzliche Krankenversicherung - GKV</w:t>
      </w:r>
      <w:r>
        <w:t xml:space="preserve">) and private healthcare contracts prevalent in Berlin.</w:t>
      </w:r>
    </w:p>
    <w:bookmarkEnd w:id="20"/>
    <w:bookmarkStart w:id="21" w:name="Xc71645391abcd4c789aaab873e129223cc060cc"/>
    <w:p>
      <w:pPr>
        <w:pStyle w:val="Heading2"/>
      </w:pPr>
      <w:r>
        <w:t xml:space="preserve">Operational Context: Ophthalmology in Berlin's Healthcare Ecosystem</w:t>
      </w:r>
    </w:p>
    <w:p>
      <w:pPr>
        <w:pStyle w:val="FirstParagraph"/>
      </w:pPr>
      <w:r>
        <w:t xml:space="preserve">Within</w:t>
      </w:r>
      <w:r>
        <w:t xml:space="preserve"> </w:t>
      </w:r>
      <w:r>
        <w:rPr>
          <w:bCs/>
          <w:b/>
        </w:rPr>
        <w:t xml:space="preserve">Germany Berlin</w:t>
      </w:r>
      <w:r>
        <w:t xml:space="preserve">, the role of the ophthalmologist extends far beyond routine eye exams. They are central figures in managing a spectrum of conditions—from common refractive errors and diabetic retinopathy to complex cataract surgeries, glaucoma management, and retinal disorders. Berlin's unique demographic profile (including a significant aging population and high immigration rates) intensifies demand for specialized care. Ophthalmologists operate within a dual system: public hospitals (like the renowned Universitätsklinikum Charité), large private practice groups (</w:t>
      </w:r>
      <w:r>
        <w:rPr>
          <w:iCs/>
          <w:i/>
        </w:rPr>
        <w:t xml:space="preserve">Praxisgemeinschaften</w:t>
      </w:r>
      <w:r>
        <w:t xml:space="preserve">), and specialized eye clinics (</w:t>
      </w:r>
      <w:r>
        <w:rPr>
          <w:iCs/>
          <w:i/>
        </w:rPr>
        <w:t xml:space="preserve">Augenkliniken</w:t>
      </w:r>
      <w:r>
        <w:t xml:space="preserve">). The integration with Berlin's robust primary care network ensures timely referrals, though systemic pressures on waiting times for non-urgent procedures remain a documented challenge.</w:t>
      </w:r>
    </w:p>
    <w:bookmarkEnd w:id="21"/>
    <w:bookmarkStart w:id="22" w:name="Xf81e69de3b460e7e5f62d0765218df208bccb62"/>
    <w:p>
      <w:pPr>
        <w:pStyle w:val="Heading2"/>
      </w:pPr>
      <w:r>
        <w:t xml:space="preserve">Systemic Challenges and Berlin-Specific Pressures</w:t>
      </w:r>
    </w:p>
    <w:p>
      <w:pPr>
        <w:pStyle w:val="FirstParagraph"/>
      </w:pPr>
      <w:r>
        <w:t xml:space="preserve">This</w:t>
      </w:r>
      <w:r>
        <w:t xml:space="preserve"> </w:t>
      </w:r>
      <w:r>
        <w:rPr>
          <w:bCs/>
          <w:b/>
        </w:rPr>
        <w:t xml:space="preserve">Dissertation</w:t>
      </w:r>
      <w:r>
        <w:t xml:space="preserve"> </w:t>
      </w:r>
      <w:r>
        <w:t xml:space="preserve">identifies key challenges facing the ophthalmologist in</w:t>
      </w:r>
      <w:r>
        <w:t xml:space="preserve"> </w:t>
      </w:r>
      <w:r>
        <w:rPr>
          <w:bCs/>
          <w:b/>
        </w:rPr>
        <w:t xml:space="preserve">Germany Berlin</w:t>
      </w:r>
      <w:r>
        <w:t xml:space="preserve">. Firstly, demographic shifts necessitate a surge in age-related eye care (e.g., cataracts, age-related macular degeneration), straining existing resources. Secondly, Berlin's status as a major destination for refugees and migrant workers introduces linguistic and cultural barriers requiring enhanced patient communication strategies within ophthalmology practices. Thirdly, the implementation of digital health solutions—while advancing care through AI-assisted diagnostics (e.g., automated retinal scan analysis)—faces hurdles in standardization across Berlin’s diverse healthcare providers. Furthermore, reimbursement rates under GKV for certain procedures are often perceived as insufficient to cover rising operational costs, impacting clinic sustainability and potentially limiting access to cutting-edge treatments like advanced intraocular lenses or anti-VEGF therapies.</w:t>
      </w:r>
    </w:p>
    <w:bookmarkEnd w:id="22"/>
    <w:bookmarkStart w:id="23" w:name="X32544a71460e974d10cf3ae5a0597752c9e4513"/>
    <w:p>
      <w:pPr>
        <w:pStyle w:val="Heading2"/>
      </w:pPr>
      <w:r>
        <w:t xml:space="preserve">Research Frontiers and Innovation in Berlin</w:t>
      </w:r>
    </w:p>
    <w:p>
      <w:pPr>
        <w:pStyle w:val="FirstParagraph"/>
      </w:pPr>
      <w:r>
        <w:t xml:space="preserve">Despite these challenges,</w:t>
      </w:r>
      <w:r>
        <w:t xml:space="preserve"> </w:t>
      </w:r>
      <w:r>
        <w:rPr>
          <w:bCs/>
          <w:b/>
        </w:rPr>
        <w:t xml:space="preserve">Germany Berlin</w:t>
      </w:r>
      <w:r>
        <w:t xml:space="preserve"> </w:t>
      </w:r>
      <w:r>
        <w:t xml:space="preserve">stands at the forefront of ophthalmological research. Leading institutions like Charité house world-class research centers (e.g., the Institute for Ophthalmology) actively engaged in clinical trials for novel treatments, stem cell therapy for retinal diseases, and telemedicine platforms to improve rural access within Brandenburg while serving Berlin's urban population. The presence of multinational pharmaceutical companies and medtech startups in Berlin's innovation clusters fosters a fertile environment for translating laboratory discoveries into clinical practice. A significant focus area identified in this</w:t>
      </w:r>
      <w:r>
        <w:t xml:space="preserve"> </w:t>
      </w:r>
      <w:r>
        <w:rPr>
          <w:bCs/>
          <w:b/>
        </w:rPr>
        <w:t xml:space="preserve">Dissertation</w:t>
      </w:r>
      <w:r>
        <w:t xml:space="preserve"> </w:t>
      </w:r>
      <w:r>
        <w:t xml:space="preserve">is the potential for AI integration to streamline diagnostic workflows, reduce waiting times, and enhance precision in surgical planning—a critical development for the efficiency of every ophthalmologist operating within Berlin's high-demand setting.</w:t>
      </w:r>
    </w:p>
    <w:bookmarkEnd w:id="23"/>
    <w:bookmarkStart w:id="24" w:name="X68d2a18d8b4d45e42eacac9e309feaa62d1f2bf"/>
    <w:p>
      <w:pPr>
        <w:pStyle w:val="Heading2"/>
      </w:pPr>
      <w:r>
        <w:t xml:space="preserve">Future Directions: The Evolving Role of the Ophthalmologist in Germany Berlin</w:t>
      </w:r>
    </w:p>
    <w:p>
      <w:pPr>
        <w:pStyle w:val="FirstParagraph"/>
      </w:pPr>
      <w:r>
        <w:t xml:space="preserve">Looking ahead, this</w:t>
      </w:r>
      <w:r>
        <w:t xml:space="preserve"> </w:t>
      </w:r>
      <w:r>
        <w:rPr>
          <w:bCs/>
          <w:b/>
        </w:rPr>
        <w:t xml:space="preserve">Dissertation</w:t>
      </w:r>
      <w:r>
        <w:t xml:space="preserve"> </w:t>
      </w:r>
      <w:r>
        <w:t xml:space="preserve">posits that the role of the</w:t>
      </w:r>
      <w:r>
        <w:t xml:space="preserve"> </w:t>
      </w:r>
      <w:r>
        <w:rPr>
          <w:bCs/>
          <w:b/>
        </w:rPr>
        <w:t xml:space="preserve">Ophthalmologist</w:t>
      </w:r>
      <w:r>
        <w:t xml:space="preserve"> </w:t>
      </w:r>
      <w:r>
        <w:t xml:space="preserve">in</w:t>
      </w:r>
      <w:r>
        <w:t xml:space="preserve"> </w:t>
      </w:r>
      <w:r>
        <w:rPr>
          <w:bCs/>
          <w:b/>
        </w:rPr>
        <w:t xml:space="preserve">Germany Berlin</w:t>
      </w:r>
      <w:r>
        <w:t xml:space="preserve"> </w:t>
      </w:r>
      <w:r>
        <w:t xml:space="preserve">will increasingly emphasize preventive care and population health management. With rising prevalence of myopia among youth and digital eye strain, ophthalmologists must collaborate more closely with schools, optometrists, and public health agencies to implement early intervention strategies. Teleophthalmology is projected to become a mainstream component of care delivery, particularly for follow-up appointments in chronic conditions like glaucoma or diabetic retinopathy monitoring—reducing patient burden on Berlin's transport infrastructure. Crucially, the profession must advocate for policy reforms addressing physician workforce distribution (ensuring adequate ophthalmologists in all Berlin districts) and sustainable funding models to support both routine care and cutting-edge research.</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Ophthalmologist</w:t>
      </w:r>
      <w:r>
        <w:t xml:space="preserve"> </w:t>
      </w:r>
      <w:r>
        <w:t xml:space="preserve">is not merely a clinical specialist but a cornerstone of public health infrastructure within</w:t>
      </w:r>
      <w:r>
        <w:t xml:space="preserve"> </w:t>
      </w:r>
      <w:r>
        <w:rPr>
          <w:bCs/>
          <w:b/>
        </w:rPr>
        <w:t xml:space="preserve">Germany Berlin</w:t>
      </w:r>
      <w:r>
        <w:t xml:space="preserve">. This Dissertation has elucidated the intricate interplay between stringent German medical regulation, the specific socio-demographic realities of Berlin, and the relentless drive for innovation. Addressing systemic challenges—from demographic pressures to reimbursement complexities—is vital to ensure equitable access to high-quality eye care for all Berlin residents. As</w:t>
      </w:r>
      <w:r>
        <w:t xml:space="preserve"> </w:t>
      </w:r>
      <w:r>
        <w:rPr>
          <w:bCs/>
          <w:b/>
        </w:rPr>
        <w:t xml:space="preserve">Germany</w:t>
      </w:r>
      <w:r>
        <w:t xml:space="preserve"> </w:t>
      </w:r>
      <w:r>
        <w:t xml:space="preserve">continues its trajectory as a leader in healthcare excellence, sustaining and enhancing the capabilities of its ophthalmologists within the vibrant context of Berlin will be indispensable for preserving sight and quality of life across generations. The future demands proactive adaptation by practitioners, policymakers, and researchers alike to secure Berlin's position at the forefront of ophthalmological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in the Context of Germany Berlin Healthcare System</dc:title>
  <dc:creator/>
  <dc:language>en</dc:language>
  <cp:keywords/>
  <dcterms:created xsi:type="dcterms:W3CDTF">2026-09-25T04:16:40Z</dcterms:created>
  <dcterms:modified xsi:type="dcterms:W3CDTF">2026-09-25T04:16:40Z</dcterms:modified>
</cp:coreProperties>
</file>

<file path=docProps/custom.xml><?xml version="1.0" encoding="utf-8"?>
<Properties xmlns="http://schemas.openxmlformats.org/officeDocument/2006/custom-properties" xmlns:vt="http://schemas.openxmlformats.org/officeDocument/2006/docPropsVTypes"/>
</file>